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宋体" w:hAnsi="宋体" w:eastAsia="宋体" w:cs="宋体"/>
          <w:color w:val="auto"/>
          <w:sz w:val="28"/>
          <w:szCs w:val="28"/>
          <w:highlight w:val="none"/>
          <w:lang w:val="en-US" w:eastAsia="zh-CN"/>
        </w:rPr>
      </w:pPr>
    </w:p>
    <w:p>
      <w:pPr>
        <w:jc w:val="center"/>
        <w:rPr>
          <w:rFonts w:hint="eastAsia" w:ascii="宋体" w:hAnsi="宋体" w:eastAsia="宋体" w:cs="宋体"/>
          <w:color w:val="auto"/>
          <w:sz w:val="28"/>
          <w:szCs w:val="28"/>
          <w:highlight w:val="none"/>
          <w:lang w:val="en-US" w:eastAsia="zh-CN"/>
        </w:rPr>
      </w:pPr>
    </w:p>
    <w:p>
      <w:pPr>
        <w:jc w:val="center"/>
        <w:rPr>
          <w:rFonts w:hint="eastAsia" w:ascii="微软雅黑" w:hAnsi="微软雅黑" w:eastAsia="微软雅黑" w:cs="微软雅黑"/>
          <w:b/>
          <w:color w:val="auto"/>
          <w:sz w:val="48"/>
          <w:szCs w:val="48"/>
          <w:highlight w:val="none"/>
        </w:rPr>
      </w:pPr>
      <w:r>
        <w:rPr>
          <w:rFonts w:hint="eastAsia" w:ascii="Times New Roman" w:hAnsi="Times New Roman" w:eastAsia="微软雅黑" w:cs="Times New Roman"/>
          <w:kern w:val="2"/>
          <w:sz w:val="44"/>
          <w:szCs w:val="44"/>
          <w:highlight w:val="none"/>
          <w:lang w:val="en-US" w:eastAsia="zh-CN" w:bidi="ar-SA"/>
        </w:rPr>
        <w:t>遂宁建工有限公司遂宁市进出口食品加工集中功能区门窗、栏杆采购项目</w:t>
      </w:r>
    </w:p>
    <w:p>
      <w:pPr>
        <w:keepNext w:val="0"/>
        <w:keepLines w:val="0"/>
        <w:pageBreakBefore w:val="0"/>
        <w:widowControl w:val="0"/>
        <w:tabs>
          <w:tab w:val="left" w:pos="2505"/>
          <w:tab w:val="center" w:pos="4204"/>
        </w:tabs>
        <w:kinsoku/>
        <w:wordWrap/>
        <w:overflowPunct/>
        <w:topLinePunct w:val="0"/>
        <w:autoSpaceDE/>
        <w:autoSpaceDN/>
        <w:bidi w:val="0"/>
        <w:adjustRightInd/>
        <w:snapToGrid/>
        <w:jc w:val="center"/>
        <w:textAlignment w:val="auto"/>
        <w:rPr>
          <w:rFonts w:hint="eastAsia" w:ascii="宋体" w:hAnsi="宋体" w:eastAsia="宋体" w:cs="宋体"/>
          <w:b/>
          <w:color w:val="auto"/>
          <w:sz w:val="28"/>
          <w:szCs w:val="28"/>
          <w:highlight w:val="none"/>
        </w:rPr>
      </w:pPr>
    </w:p>
    <w:p>
      <w:pPr>
        <w:jc w:val="center"/>
        <w:rPr>
          <w:rFonts w:hint="eastAsia" w:ascii="微软雅黑" w:hAnsi="微软雅黑" w:eastAsia="微软雅黑" w:cs="微软雅黑"/>
          <w:color w:val="auto"/>
          <w:sz w:val="96"/>
          <w:szCs w:val="96"/>
          <w:highlight w:val="none"/>
          <w:lang w:val="en-US" w:eastAsia="zh-CN"/>
        </w:rPr>
      </w:pPr>
    </w:p>
    <w:p>
      <w:pPr>
        <w:jc w:val="center"/>
        <w:rPr>
          <w:rFonts w:hint="eastAsia" w:ascii="微软雅黑" w:hAnsi="微软雅黑" w:eastAsia="微软雅黑" w:cs="微软雅黑"/>
          <w:color w:val="auto"/>
          <w:sz w:val="96"/>
          <w:szCs w:val="96"/>
          <w:highlight w:val="none"/>
          <w:lang w:val="en-US" w:eastAsia="zh-CN"/>
        </w:rPr>
      </w:pPr>
      <w:r>
        <w:rPr>
          <w:rFonts w:hint="eastAsia" w:ascii="微软雅黑" w:hAnsi="微软雅黑" w:eastAsia="微软雅黑" w:cs="微软雅黑"/>
          <w:color w:val="auto"/>
          <w:sz w:val="96"/>
          <w:szCs w:val="96"/>
          <w:highlight w:val="none"/>
          <w:lang w:val="en-US" w:eastAsia="zh-CN"/>
        </w:rPr>
        <w:t>招</w:t>
      </w:r>
    </w:p>
    <w:p>
      <w:pPr>
        <w:jc w:val="center"/>
        <w:rPr>
          <w:rFonts w:hint="eastAsia" w:ascii="微软雅黑" w:hAnsi="微软雅黑" w:eastAsia="微软雅黑" w:cs="微软雅黑"/>
          <w:color w:val="auto"/>
          <w:sz w:val="96"/>
          <w:szCs w:val="96"/>
          <w:highlight w:val="none"/>
          <w:lang w:val="en-US" w:eastAsia="zh-CN"/>
        </w:rPr>
      </w:pPr>
      <w:r>
        <w:rPr>
          <w:rFonts w:hint="eastAsia" w:ascii="微软雅黑" w:hAnsi="微软雅黑" w:eastAsia="微软雅黑" w:cs="微软雅黑"/>
          <w:color w:val="auto"/>
          <w:sz w:val="96"/>
          <w:szCs w:val="96"/>
          <w:highlight w:val="none"/>
          <w:lang w:val="en-US" w:eastAsia="zh-CN"/>
        </w:rPr>
        <w:t>标</w:t>
      </w:r>
    </w:p>
    <w:p>
      <w:pPr>
        <w:jc w:val="center"/>
        <w:rPr>
          <w:rFonts w:hint="eastAsia" w:ascii="微软雅黑" w:hAnsi="微软雅黑" w:eastAsia="微软雅黑" w:cs="微软雅黑"/>
          <w:color w:val="auto"/>
          <w:sz w:val="96"/>
          <w:szCs w:val="96"/>
          <w:highlight w:val="none"/>
          <w:lang w:val="en-US" w:eastAsia="zh-CN"/>
        </w:rPr>
      </w:pPr>
      <w:r>
        <w:rPr>
          <w:rFonts w:hint="eastAsia" w:ascii="微软雅黑" w:hAnsi="微软雅黑" w:eastAsia="微软雅黑" w:cs="微软雅黑"/>
          <w:color w:val="auto"/>
          <w:sz w:val="96"/>
          <w:szCs w:val="96"/>
          <w:highlight w:val="none"/>
          <w:lang w:val="en-US" w:eastAsia="zh-CN"/>
        </w:rPr>
        <w:t>文</w:t>
      </w:r>
    </w:p>
    <w:p>
      <w:pPr>
        <w:jc w:val="center"/>
        <w:rPr>
          <w:rFonts w:hint="eastAsia" w:ascii="微软雅黑" w:hAnsi="微软雅黑" w:eastAsia="微软雅黑" w:cs="微软雅黑"/>
          <w:color w:val="auto"/>
          <w:sz w:val="96"/>
          <w:szCs w:val="96"/>
          <w:highlight w:val="none"/>
          <w:lang w:val="en-US" w:eastAsia="zh-CN"/>
        </w:rPr>
      </w:pPr>
      <w:r>
        <w:rPr>
          <w:rFonts w:hint="eastAsia" w:ascii="微软雅黑" w:hAnsi="微软雅黑" w:eastAsia="微软雅黑" w:cs="微软雅黑"/>
          <w:color w:val="auto"/>
          <w:sz w:val="96"/>
          <w:szCs w:val="96"/>
          <w:highlight w:val="none"/>
          <w:lang w:val="en-US" w:eastAsia="zh-CN"/>
        </w:rPr>
        <w:t>件</w:t>
      </w:r>
    </w:p>
    <w:p>
      <w:pPr>
        <w:pStyle w:val="2"/>
        <w:rPr>
          <w:rFonts w:hint="eastAsia" w:ascii="宋体" w:hAnsi="宋体" w:eastAsia="宋体" w:cs="宋体"/>
          <w:color w:val="auto"/>
          <w:sz w:val="28"/>
          <w:szCs w:val="28"/>
          <w:highlight w:val="none"/>
        </w:rPr>
      </w:pPr>
    </w:p>
    <w:p>
      <w:pPr>
        <w:spacing w:line="360" w:lineRule="auto"/>
        <w:rPr>
          <w:rFonts w:hint="eastAsia" w:ascii="宋体" w:hAnsi="宋体" w:eastAsia="宋体" w:cs="宋体"/>
          <w:b/>
          <w:color w:val="auto"/>
          <w:sz w:val="28"/>
          <w:szCs w:val="28"/>
          <w:highlight w:val="none"/>
        </w:rPr>
      </w:pPr>
    </w:p>
    <w:p>
      <w:pPr>
        <w:pStyle w:val="2"/>
        <w:rPr>
          <w:rFonts w:hint="eastAsia" w:ascii="宋体" w:hAnsi="宋体" w:eastAsia="宋体" w:cs="宋体"/>
          <w:b/>
          <w:color w:val="auto"/>
          <w:sz w:val="28"/>
          <w:szCs w:val="28"/>
          <w:highlight w:val="none"/>
        </w:rPr>
      </w:pPr>
    </w:p>
    <w:p>
      <w:pPr>
        <w:rPr>
          <w:rFonts w:hint="eastAsia" w:ascii="宋体" w:hAnsi="宋体" w:eastAsia="宋体" w:cs="宋体"/>
          <w:color w:val="auto"/>
          <w:sz w:val="28"/>
          <w:szCs w:val="28"/>
          <w:highlight w:val="none"/>
        </w:rPr>
      </w:pPr>
    </w:p>
    <w:p>
      <w:pPr>
        <w:pStyle w:val="2"/>
        <w:rPr>
          <w:rFonts w:hint="eastAsia" w:ascii="宋体" w:hAnsi="宋体" w:eastAsia="宋体" w:cs="宋体"/>
          <w:color w:val="auto"/>
          <w:sz w:val="28"/>
          <w:szCs w:val="28"/>
          <w:highlight w:val="none"/>
        </w:rPr>
      </w:pPr>
    </w:p>
    <w:p>
      <w:pPr>
        <w:spacing w:line="360" w:lineRule="auto"/>
        <w:jc w:val="center"/>
        <w:rPr>
          <w:rFonts w:hint="eastAsia" w:ascii="宋体" w:hAnsi="宋体" w:eastAsia="宋体" w:cs="宋体"/>
          <w:b/>
          <w:bCs w:val="0"/>
          <w:color w:val="auto"/>
          <w:sz w:val="36"/>
          <w:szCs w:val="36"/>
          <w:highlight w:val="none"/>
        </w:rPr>
      </w:pPr>
      <w:r>
        <w:rPr>
          <w:rFonts w:hint="eastAsia" w:ascii="宋体" w:hAnsi="宋体" w:eastAsia="宋体" w:cs="宋体"/>
          <w:b/>
          <w:bCs w:val="0"/>
          <w:color w:val="auto"/>
          <w:sz w:val="36"/>
          <w:szCs w:val="36"/>
          <w:highlight w:val="none"/>
          <w:lang w:eastAsia="zh-CN"/>
        </w:rPr>
        <w:t>遂宁建工有限公司</w:t>
      </w:r>
      <w:r>
        <w:rPr>
          <w:rFonts w:hint="eastAsia" w:ascii="宋体" w:hAnsi="宋体" w:eastAsia="宋体" w:cs="宋体"/>
          <w:b/>
          <w:bCs w:val="0"/>
          <w:color w:val="auto"/>
          <w:sz w:val="36"/>
          <w:szCs w:val="36"/>
          <w:highlight w:val="none"/>
        </w:rPr>
        <w:t>编制</w:t>
      </w:r>
    </w:p>
    <w:p>
      <w:pPr>
        <w:spacing w:line="360" w:lineRule="auto"/>
        <w:jc w:val="center"/>
        <w:rPr>
          <w:rFonts w:hint="eastAsia" w:ascii="宋体" w:hAnsi="宋体" w:eastAsia="宋体" w:cs="宋体"/>
          <w:b/>
          <w:bCs w:val="0"/>
          <w:color w:val="auto"/>
          <w:sz w:val="36"/>
          <w:szCs w:val="36"/>
          <w:highlight w:val="none"/>
        </w:rPr>
      </w:pPr>
      <w:r>
        <w:rPr>
          <w:rFonts w:hint="eastAsia" w:ascii="宋体" w:hAnsi="宋体" w:eastAsia="宋体" w:cs="宋体"/>
          <w:b/>
          <w:bCs w:val="0"/>
          <w:color w:val="auto"/>
          <w:sz w:val="36"/>
          <w:szCs w:val="36"/>
          <w:highlight w:val="none"/>
          <w:lang w:val="en-US" w:eastAsia="zh-CN"/>
        </w:rPr>
        <w:t>202</w:t>
      </w:r>
      <w:r>
        <w:rPr>
          <w:rFonts w:hint="eastAsia" w:ascii="宋体" w:hAnsi="宋体" w:cs="宋体"/>
          <w:b/>
          <w:bCs w:val="0"/>
          <w:color w:val="auto"/>
          <w:sz w:val="36"/>
          <w:szCs w:val="36"/>
          <w:highlight w:val="none"/>
          <w:lang w:val="en-US" w:eastAsia="zh-CN"/>
        </w:rPr>
        <w:t>3</w:t>
      </w:r>
      <w:r>
        <w:rPr>
          <w:rFonts w:hint="eastAsia" w:ascii="宋体" w:hAnsi="宋体" w:eastAsia="宋体" w:cs="宋体"/>
          <w:b/>
          <w:bCs w:val="0"/>
          <w:color w:val="auto"/>
          <w:sz w:val="36"/>
          <w:szCs w:val="36"/>
          <w:highlight w:val="none"/>
          <w:lang w:val="zh-CN" w:eastAsia="zh-CN"/>
        </w:rPr>
        <w:t>年</w:t>
      </w:r>
      <w:r>
        <w:rPr>
          <w:rFonts w:hint="eastAsia" w:ascii="宋体" w:hAnsi="宋体" w:cs="宋体"/>
          <w:b/>
          <w:bCs w:val="0"/>
          <w:color w:val="auto"/>
          <w:sz w:val="36"/>
          <w:szCs w:val="36"/>
          <w:highlight w:val="none"/>
          <w:lang w:val="en-US" w:eastAsia="zh-CN"/>
        </w:rPr>
        <w:t>9</w:t>
      </w:r>
      <w:r>
        <w:rPr>
          <w:rFonts w:hint="eastAsia" w:ascii="宋体" w:hAnsi="宋体" w:eastAsia="宋体" w:cs="宋体"/>
          <w:b/>
          <w:bCs w:val="0"/>
          <w:color w:val="auto"/>
          <w:sz w:val="36"/>
          <w:szCs w:val="36"/>
          <w:highlight w:val="none"/>
          <w:lang w:val="zh-CN" w:eastAsia="zh-CN"/>
        </w:rPr>
        <w:t>月</w:t>
      </w:r>
    </w:p>
    <w:p>
      <w:pPr>
        <w:keepNext/>
        <w:keepLines/>
        <w:spacing w:before="260" w:after="260" w:line="360" w:lineRule="exact"/>
        <w:jc w:val="center"/>
        <w:outlineLvl w:val="1"/>
        <w:rPr>
          <w:rFonts w:hint="eastAsia" w:ascii="宋体" w:hAnsi="宋体" w:eastAsia="宋体" w:cs="宋体"/>
          <w:b/>
          <w:color w:val="auto"/>
          <w:sz w:val="32"/>
          <w:szCs w:val="32"/>
          <w:highlight w:val="none"/>
        </w:rPr>
      </w:pPr>
      <w:bookmarkStart w:id="0" w:name="_Hlt101843627"/>
      <w:bookmarkEnd w:id="0"/>
      <w:bookmarkStart w:id="1" w:name="_Hlt101233737"/>
      <w:bookmarkEnd w:id="1"/>
      <w:r>
        <w:rPr>
          <w:rFonts w:hint="eastAsia" w:ascii="宋体" w:hAnsi="宋体" w:eastAsia="宋体" w:cs="宋体"/>
          <w:b/>
          <w:color w:val="auto"/>
          <w:sz w:val="32"/>
          <w:szCs w:val="32"/>
          <w:highlight w:val="none"/>
        </w:rPr>
        <w:t>目    录</w:t>
      </w:r>
    </w:p>
    <w:p>
      <w:pPr>
        <w:spacing w:before="0" w:after="0" w:line="240" w:lineRule="auto"/>
        <w:ind w:left="0" w:leftChars="0" w:right="0" w:rightChars="0" w:firstLine="0" w:firstLineChars="0"/>
        <w:jc w:val="center"/>
        <w:rPr>
          <w:rFonts w:hint="eastAsia" w:ascii="宋体" w:hAnsi="宋体" w:eastAsia="宋体" w:cs="宋体"/>
          <w:color w:val="auto"/>
          <w:sz w:val="28"/>
          <w:szCs w:val="28"/>
          <w:highlight w:val="none"/>
        </w:rPr>
      </w:pPr>
    </w:p>
    <w:p>
      <w:pPr>
        <w:pStyle w:val="20"/>
        <w:keepNext w:val="0"/>
        <w:keepLines w:val="0"/>
        <w:pageBreakBefore w:val="0"/>
        <w:tabs>
          <w:tab w:val="right" w:leader="dot" w:pos="8959"/>
        </w:tabs>
        <w:kinsoku/>
        <w:wordWrap/>
        <w:overflowPunct/>
        <w:topLinePunct w:val="0"/>
        <w:autoSpaceDE/>
        <w:autoSpaceDN/>
        <w:bidi w:val="0"/>
        <w:adjustRightInd/>
        <w:snapToGrid/>
        <w:spacing w:line="500" w:lineRule="exact"/>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TOC \o "1-1" \h \u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_Toc14689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 xml:space="preserve">第一章  </w:t>
      </w:r>
      <w:r>
        <w:rPr>
          <w:rFonts w:hint="eastAsia" w:ascii="宋体" w:hAnsi="宋体" w:cs="宋体"/>
          <w:color w:val="auto"/>
          <w:sz w:val="28"/>
          <w:szCs w:val="28"/>
          <w:highlight w:val="none"/>
          <w:lang w:val="en-US" w:eastAsia="zh-CN"/>
        </w:rPr>
        <w:t>招标公告</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_Toc14689 \h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3</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p>
    <w:p>
      <w:pPr>
        <w:pStyle w:val="20"/>
        <w:keepNext w:val="0"/>
        <w:keepLines w:val="0"/>
        <w:pageBreakBefore w:val="0"/>
        <w:tabs>
          <w:tab w:val="right" w:leader="dot" w:pos="8959"/>
        </w:tabs>
        <w:kinsoku/>
        <w:wordWrap/>
        <w:overflowPunct/>
        <w:topLinePunct w:val="0"/>
        <w:autoSpaceDE/>
        <w:autoSpaceDN/>
        <w:bidi w:val="0"/>
        <w:adjustRightInd/>
        <w:snapToGrid/>
        <w:spacing w:line="500" w:lineRule="exact"/>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_Toc6147 </w:instrText>
      </w:r>
      <w:r>
        <w:rPr>
          <w:rFonts w:hint="eastAsia" w:ascii="宋体" w:hAnsi="宋体" w:eastAsia="宋体" w:cs="宋体"/>
          <w:color w:val="auto"/>
          <w:sz w:val="28"/>
          <w:szCs w:val="28"/>
          <w:highlight w:val="none"/>
        </w:rPr>
        <w:fldChar w:fldCharType="separate"/>
      </w:r>
      <w:r>
        <w:rPr>
          <w:rFonts w:hint="eastAsia" w:ascii="宋体" w:hAnsi="宋体" w:eastAsia="宋体" w:cs="宋体"/>
          <w:bCs/>
          <w:color w:val="auto"/>
          <w:kern w:val="44"/>
          <w:sz w:val="28"/>
          <w:szCs w:val="28"/>
          <w:highlight w:val="none"/>
        </w:rPr>
        <w:t xml:space="preserve">第二章  </w:t>
      </w:r>
      <w:r>
        <w:rPr>
          <w:rFonts w:hint="eastAsia" w:ascii="宋体" w:hAnsi="宋体" w:cs="宋体"/>
          <w:bCs/>
          <w:color w:val="auto"/>
          <w:kern w:val="44"/>
          <w:sz w:val="28"/>
          <w:szCs w:val="28"/>
          <w:highlight w:val="none"/>
          <w:lang w:eastAsia="zh-CN"/>
        </w:rPr>
        <w:t>供应商</w:t>
      </w:r>
      <w:r>
        <w:rPr>
          <w:rFonts w:hint="eastAsia" w:ascii="宋体" w:hAnsi="宋体" w:eastAsia="宋体" w:cs="宋体"/>
          <w:bCs/>
          <w:color w:val="auto"/>
          <w:kern w:val="44"/>
          <w:sz w:val="28"/>
          <w:szCs w:val="28"/>
          <w:highlight w:val="none"/>
        </w:rPr>
        <w:t>须知</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_Toc6147 \h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6</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p>
    <w:p>
      <w:pPr>
        <w:pStyle w:val="20"/>
        <w:keepNext w:val="0"/>
        <w:keepLines w:val="0"/>
        <w:pageBreakBefore w:val="0"/>
        <w:tabs>
          <w:tab w:val="right" w:leader="dot" w:pos="8959"/>
        </w:tabs>
        <w:kinsoku/>
        <w:wordWrap/>
        <w:overflowPunct/>
        <w:topLinePunct w:val="0"/>
        <w:autoSpaceDE/>
        <w:autoSpaceDN/>
        <w:bidi w:val="0"/>
        <w:adjustRightInd/>
        <w:snapToGrid/>
        <w:spacing w:line="500" w:lineRule="exact"/>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_Toc2704 </w:instrText>
      </w:r>
      <w:r>
        <w:rPr>
          <w:rFonts w:hint="eastAsia" w:ascii="宋体" w:hAnsi="宋体" w:eastAsia="宋体" w:cs="宋体"/>
          <w:color w:val="auto"/>
          <w:sz w:val="28"/>
          <w:szCs w:val="28"/>
          <w:highlight w:val="none"/>
        </w:rPr>
        <w:fldChar w:fldCharType="separate"/>
      </w:r>
      <w:r>
        <w:rPr>
          <w:rFonts w:hint="eastAsia" w:ascii="宋体" w:hAnsi="宋体" w:eastAsia="宋体" w:cs="宋体"/>
          <w:bCs/>
          <w:color w:val="auto"/>
          <w:sz w:val="28"/>
          <w:szCs w:val="28"/>
          <w:highlight w:val="none"/>
        </w:rPr>
        <w:t xml:space="preserve">第三章 </w:t>
      </w:r>
      <w:r>
        <w:rPr>
          <w:rFonts w:hint="eastAsia" w:ascii="宋体" w:hAnsi="宋体" w:eastAsia="宋体" w:cs="宋体"/>
          <w:bCs/>
          <w:color w:val="auto"/>
          <w:sz w:val="28"/>
          <w:szCs w:val="28"/>
          <w:highlight w:val="none"/>
          <w:lang w:val="en-US" w:eastAsia="zh-CN"/>
        </w:rPr>
        <w:t xml:space="preserve"> </w:t>
      </w:r>
      <w:r>
        <w:rPr>
          <w:rFonts w:hint="eastAsia" w:ascii="宋体" w:hAnsi="宋体" w:eastAsia="宋体" w:cs="宋体"/>
          <w:bCs/>
          <w:color w:val="auto"/>
          <w:sz w:val="28"/>
          <w:szCs w:val="28"/>
          <w:highlight w:val="none"/>
        </w:rPr>
        <w:t>投标文件格式</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_Toc2704 \h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23</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p>
    <w:p>
      <w:pPr>
        <w:pStyle w:val="20"/>
        <w:keepNext w:val="0"/>
        <w:keepLines w:val="0"/>
        <w:pageBreakBefore w:val="0"/>
        <w:tabs>
          <w:tab w:val="right" w:leader="dot" w:pos="8959"/>
        </w:tabs>
        <w:kinsoku/>
        <w:wordWrap/>
        <w:overflowPunct/>
        <w:topLinePunct w:val="0"/>
        <w:autoSpaceDE/>
        <w:autoSpaceDN/>
        <w:bidi w:val="0"/>
        <w:adjustRightInd/>
        <w:snapToGrid/>
        <w:spacing w:line="500" w:lineRule="exact"/>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_Toc29115 </w:instrText>
      </w:r>
      <w:r>
        <w:rPr>
          <w:rFonts w:hint="eastAsia" w:ascii="宋体" w:hAnsi="宋体" w:eastAsia="宋体" w:cs="宋体"/>
          <w:color w:val="auto"/>
          <w:sz w:val="28"/>
          <w:szCs w:val="28"/>
          <w:highlight w:val="none"/>
        </w:rPr>
        <w:fldChar w:fldCharType="separate"/>
      </w:r>
      <w:r>
        <w:rPr>
          <w:rFonts w:hint="eastAsia" w:ascii="宋体" w:hAnsi="宋体" w:eastAsia="宋体" w:cs="宋体"/>
          <w:bCs/>
          <w:color w:val="auto"/>
          <w:sz w:val="28"/>
          <w:szCs w:val="28"/>
          <w:highlight w:val="none"/>
        </w:rPr>
        <w:t xml:space="preserve">第四章  </w:t>
      </w:r>
      <w:r>
        <w:rPr>
          <w:rFonts w:hint="eastAsia" w:ascii="宋体" w:hAnsi="宋体" w:cs="宋体"/>
          <w:bCs/>
          <w:color w:val="auto"/>
          <w:sz w:val="28"/>
          <w:szCs w:val="28"/>
          <w:highlight w:val="none"/>
          <w:lang w:eastAsia="zh-CN"/>
        </w:rPr>
        <w:t>供应商</w:t>
      </w:r>
      <w:r>
        <w:rPr>
          <w:rFonts w:hint="eastAsia" w:ascii="宋体" w:hAnsi="宋体" w:eastAsia="宋体" w:cs="宋体"/>
          <w:bCs/>
          <w:color w:val="auto"/>
          <w:sz w:val="28"/>
          <w:szCs w:val="28"/>
          <w:highlight w:val="none"/>
        </w:rPr>
        <w:t>和投标产品的资格、资质性</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_Toc29115 \h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36</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p>
    <w:p>
      <w:pPr>
        <w:pStyle w:val="20"/>
        <w:keepNext w:val="0"/>
        <w:keepLines w:val="0"/>
        <w:pageBreakBefore w:val="0"/>
        <w:tabs>
          <w:tab w:val="right" w:leader="dot" w:pos="8959"/>
        </w:tabs>
        <w:kinsoku/>
        <w:wordWrap/>
        <w:overflowPunct/>
        <w:topLinePunct w:val="0"/>
        <w:autoSpaceDE/>
        <w:autoSpaceDN/>
        <w:bidi w:val="0"/>
        <w:adjustRightInd/>
        <w:snapToGrid/>
        <w:spacing w:line="500" w:lineRule="exact"/>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_Toc310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 xml:space="preserve">第五章  </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应当提供的</w:t>
      </w:r>
      <w:r>
        <w:rPr>
          <w:rFonts w:hint="eastAsia" w:ascii="宋体" w:hAnsi="宋体" w:eastAsia="宋体" w:cs="宋体"/>
          <w:bCs/>
          <w:color w:val="auto"/>
          <w:sz w:val="28"/>
          <w:szCs w:val="28"/>
          <w:highlight w:val="none"/>
        </w:rPr>
        <w:t>资格、资质性及其他类似效力要求的</w:t>
      </w:r>
      <w:r>
        <w:rPr>
          <w:rFonts w:hint="eastAsia" w:ascii="宋体" w:hAnsi="宋体" w:eastAsia="宋体" w:cs="宋体"/>
          <w:color w:val="auto"/>
          <w:sz w:val="28"/>
          <w:szCs w:val="28"/>
          <w:highlight w:val="none"/>
        </w:rPr>
        <w:t>相关证明材料</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_Toc310 \h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3</w:t>
      </w:r>
      <w:r>
        <w:rPr>
          <w:rFonts w:hint="eastAsia" w:ascii="宋体" w:hAnsi="宋体" w:cs="宋体"/>
          <w:color w:val="auto"/>
          <w:sz w:val="28"/>
          <w:szCs w:val="28"/>
          <w:highlight w:val="none"/>
          <w:lang w:val="en-US" w:eastAsia="zh-CN"/>
        </w:rPr>
        <w:t>7</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p>
    <w:p>
      <w:pPr>
        <w:pStyle w:val="20"/>
        <w:keepNext w:val="0"/>
        <w:keepLines w:val="0"/>
        <w:pageBreakBefore w:val="0"/>
        <w:tabs>
          <w:tab w:val="right" w:leader="dot" w:pos="8959"/>
        </w:tabs>
        <w:kinsoku/>
        <w:wordWrap/>
        <w:overflowPunct/>
        <w:topLinePunct w:val="0"/>
        <w:autoSpaceDE/>
        <w:autoSpaceDN/>
        <w:bidi w:val="0"/>
        <w:adjustRightInd/>
        <w:snapToGrid/>
        <w:spacing w:line="500" w:lineRule="exact"/>
        <w:textAlignment w:val="auto"/>
        <w:rPr>
          <w:rFonts w:hint="default"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_Toc16260 </w:instrText>
      </w:r>
      <w:r>
        <w:rPr>
          <w:rFonts w:hint="eastAsia" w:ascii="宋体" w:hAnsi="宋体" w:eastAsia="宋体" w:cs="宋体"/>
          <w:color w:val="auto"/>
          <w:sz w:val="28"/>
          <w:szCs w:val="28"/>
          <w:highlight w:val="none"/>
        </w:rPr>
        <w:fldChar w:fldCharType="separate"/>
      </w:r>
      <w:r>
        <w:rPr>
          <w:rFonts w:hint="eastAsia" w:ascii="宋体" w:hAnsi="宋体" w:eastAsia="宋体" w:cs="宋体"/>
          <w:bCs/>
          <w:color w:val="auto"/>
          <w:sz w:val="28"/>
          <w:szCs w:val="28"/>
          <w:highlight w:val="none"/>
        </w:rPr>
        <w:t xml:space="preserve">第六章 </w:t>
      </w:r>
      <w:r>
        <w:rPr>
          <w:rFonts w:hint="eastAsia" w:ascii="宋体" w:hAnsi="宋体" w:eastAsia="宋体" w:cs="宋体"/>
          <w:bCs/>
          <w:color w:val="auto"/>
          <w:sz w:val="28"/>
          <w:szCs w:val="28"/>
          <w:highlight w:val="none"/>
          <w:lang w:val="en-US" w:eastAsia="zh-CN"/>
        </w:rPr>
        <w:t xml:space="preserve"> </w:t>
      </w:r>
      <w:r>
        <w:rPr>
          <w:rFonts w:hint="eastAsia" w:ascii="宋体" w:hAnsi="宋体" w:eastAsia="宋体" w:cs="宋体"/>
          <w:bCs/>
          <w:color w:val="auto"/>
          <w:sz w:val="28"/>
          <w:szCs w:val="28"/>
          <w:highlight w:val="none"/>
        </w:rPr>
        <w:t>招标项目技术、服务、采购合同内容条款及其他商务要求</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end"/>
      </w:r>
      <w:r>
        <w:rPr>
          <w:rFonts w:hint="eastAsia" w:ascii="宋体" w:hAnsi="宋体" w:cs="宋体"/>
          <w:color w:val="auto"/>
          <w:sz w:val="28"/>
          <w:szCs w:val="28"/>
          <w:highlight w:val="none"/>
          <w:lang w:val="en-US" w:eastAsia="zh-CN"/>
        </w:rPr>
        <w:t>40</w:t>
      </w:r>
    </w:p>
    <w:p>
      <w:pPr>
        <w:pStyle w:val="20"/>
        <w:keepNext w:val="0"/>
        <w:keepLines w:val="0"/>
        <w:pageBreakBefore w:val="0"/>
        <w:tabs>
          <w:tab w:val="right" w:leader="dot" w:pos="8959"/>
        </w:tabs>
        <w:kinsoku/>
        <w:wordWrap/>
        <w:overflowPunct/>
        <w:topLinePunct w:val="0"/>
        <w:autoSpaceDE/>
        <w:autoSpaceDN/>
        <w:bidi w:val="0"/>
        <w:adjustRightInd/>
        <w:snapToGrid/>
        <w:spacing w:line="500" w:lineRule="exact"/>
        <w:textAlignment w:val="auto"/>
        <w:rPr>
          <w:rFonts w:hint="default"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_Toc19278 </w:instrText>
      </w:r>
      <w:r>
        <w:rPr>
          <w:rFonts w:hint="eastAsia" w:ascii="宋体" w:hAnsi="宋体" w:eastAsia="宋体" w:cs="宋体"/>
          <w:color w:val="auto"/>
          <w:sz w:val="28"/>
          <w:szCs w:val="28"/>
          <w:highlight w:val="none"/>
        </w:rPr>
        <w:fldChar w:fldCharType="separate"/>
      </w:r>
      <w:r>
        <w:rPr>
          <w:rFonts w:hint="eastAsia" w:ascii="宋体" w:hAnsi="宋体" w:eastAsia="宋体" w:cs="宋体"/>
          <w:bCs/>
          <w:color w:val="auto"/>
          <w:kern w:val="44"/>
          <w:sz w:val="28"/>
          <w:szCs w:val="28"/>
          <w:highlight w:val="none"/>
        </w:rPr>
        <w:t>第七章  评标办法</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end"/>
      </w:r>
      <w:r>
        <w:rPr>
          <w:rFonts w:hint="eastAsia" w:ascii="宋体" w:hAnsi="宋体" w:cs="宋体"/>
          <w:color w:val="auto"/>
          <w:sz w:val="28"/>
          <w:szCs w:val="28"/>
          <w:highlight w:val="none"/>
          <w:lang w:val="en-US" w:eastAsia="zh-CN"/>
        </w:rPr>
        <w:t>58</w:t>
      </w:r>
    </w:p>
    <w:p>
      <w:pPr>
        <w:pStyle w:val="20"/>
        <w:keepNext w:val="0"/>
        <w:keepLines w:val="0"/>
        <w:pageBreakBefore w:val="0"/>
        <w:tabs>
          <w:tab w:val="right" w:leader="dot" w:pos="8959"/>
        </w:tabs>
        <w:kinsoku/>
        <w:wordWrap/>
        <w:overflowPunct/>
        <w:topLinePunct w:val="0"/>
        <w:autoSpaceDE/>
        <w:autoSpaceDN/>
        <w:bidi w:val="0"/>
        <w:adjustRightInd/>
        <w:snapToGrid/>
        <w:spacing w:line="500" w:lineRule="exact"/>
        <w:textAlignment w:val="auto"/>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_Toc11550 </w:instrText>
      </w:r>
      <w:r>
        <w:rPr>
          <w:rFonts w:hint="eastAsia" w:ascii="宋体" w:hAnsi="宋体" w:eastAsia="宋体" w:cs="宋体"/>
          <w:color w:val="auto"/>
          <w:sz w:val="28"/>
          <w:szCs w:val="28"/>
          <w:highlight w:val="none"/>
        </w:rPr>
        <w:fldChar w:fldCharType="separate"/>
      </w:r>
      <w:r>
        <w:rPr>
          <w:rFonts w:hint="eastAsia" w:ascii="宋体" w:hAnsi="宋体" w:eastAsia="宋体" w:cs="宋体"/>
          <w:bCs/>
          <w:color w:val="auto"/>
          <w:kern w:val="44"/>
          <w:sz w:val="28"/>
          <w:szCs w:val="28"/>
          <w:highlight w:val="none"/>
        </w:rPr>
        <w:t>第八章  采购合同（样例）</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_Toc11550 \h </w:instrText>
      </w:r>
      <w:r>
        <w:rPr>
          <w:rFonts w:hint="eastAsia" w:ascii="宋体" w:hAnsi="宋体" w:eastAsia="宋体" w:cs="宋体"/>
          <w:color w:val="auto"/>
          <w:sz w:val="28"/>
          <w:szCs w:val="28"/>
          <w:highlight w:val="none"/>
        </w:rPr>
        <w:fldChar w:fldCharType="separate"/>
      </w:r>
      <w:r>
        <w:rPr>
          <w:rFonts w:hint="eastAsia" w:ascii="宋体" w:hAnsi="宋体" w:cs="宋体"/>
          <w:color w:val="auto"/>
          <w:sz w:val="28"/>
          <w:szCs w:val="28"/>
          <w:highlight w:val="none"/>
          <w:lang w:val="en-US" w:eastAsia="zh-CN"/>
        </w:rPr>
        <w:t>7</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r>
        <w:rPr>
          <w:rFonts w:hint="eastAsia" w:ascii="宋体" w:hAnsi="宋体" w:cs="宋体"/>
          <w:color w:val="auto"/>
          <w:sz w:val="28"/>
          <w:szCs w:val="28"/>
          <w:highlight w:val="none"/>
          <w:lang w:val="en-US" w:eastAsia="zh-CN"/>
        </w:rPr>
        <w:t>0</w:t>
      </w:r>
    </w:p>
    <w:p>
      <w:pPr>
        <w:keepNext w:val="0"/>
        <w:keepLines w:val="0"/>
        <w:pageBreakBefore w:val="0"/>
        <w:kinsoku/>
        <w:wordWrap/>
        <w:overflowPunct/>
        <w:topLinePunct w:val="0"/>
        <w:autoSpaceDE/>
        <w:autoSpaceDN/>
        <w:bidi w:val="0"/>
        <w:adjustRightInd/>
        <w:snapToGrid/>
        <w:spacing w:line="500" w:lineRule="exact"/>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fldChar w:fldCharType="end"/>
      </w:r>
    </w:p>
    <w:p>
      <w:pPr>
        <w:rPr>
          <w:rFonts w:hint="eastAsia" w:ascii="宋体" w:hAnsi="宋体" w:eastAsia="宋体" w:cs="宋体"/>
          <w:color w:val="auto"/>
          <w:sz w:val="28"/>
          <w:szCs w:val="28"/>
          <w:highlight w:val="none"/>
        </w:rPr>
      </w:pPr>
    </w:p>
    <w:p>
      <w:pPr>
        <w:ind w:firstLine="560" w:firstLineChars="200"/>
        <w:rPr>
          <w:rFonts w:hint="eastAsia" w:ascii="宋体" w:hAnsi="宋体" w:eastAsia="宋体" w:cs="宋体"/>
          <w:bCs/>
          <w:color w:val="auto"/>
          <w:sz w:val="28"/>
          <w:szCs w:val="28"/>
          <w:highlight w:val="none"/>
        </w:rPr>
      </w:pPr>
    </w:p>
    <w:p>
      <w:pPr>
        <w:ind w:firstLine="560" w:firstLineChars="200"/>
        <w:rPr>
          <w:rFonts w:hint="eastAsia" w:ascii="宋体" w:hAnsi="宋体" w:eastAsia="宋体" w:cs="宋体"/>
          <w:bCs/>
          <w:color w:val="auto"/>
          <w:sz w:val="28"/>
          <w:szCs w:val="28"/>
          <w:highlight w:val="none"/>
        </w:rPr>
      </w:pPr>
    </w:p>
    <w:p>
      <w:pPr>
        <w:ind w:firstLine="560" w:firstLineChars="200"/>
        <w:rPr>
          <w:rFonts w:hint="eastAsia" w:ascii="宋体" w:hAnsi="宋体" w:eastAsia="宋体" w:cs="宋体"/>
          <w:bCs/>
          <w:color w:val="auto"/>
          <w:sz w:val="28"/>
          <w:szCs w:val="28"/>
          <w:highlight w:val="none"/>
        </w:rPr>
      </w:pPr>
    </w:p>
    <w:p>
      <w:pPr>
        <w:ind w:firstLine="560" w:firstLineChars="200"/>
        <w:rPr>
          <w:rFonts w:hint="eastAsia" w:ascii="宋体" w:hAnsi="宋体" w:eastAsia="宋体" w:cs="宋体"/>
          <w:bCs/>
          <w:color w:val="auto"/>
          <w:sz w:val="28"/>
          <w:szCs w:val="28"/>
          <w:highlight w:val="none"/>
        </w:rPr>
      </w:pPr>
    </w:p>
    <w:p>
      <w:pPr>
        <w:pStyle w:val="2"/>
        <w:rPr>
          <w:rFonts w:hint="eastAsia" w:ascii="宋体" w:hAnsi="宋体" w:eastAsia="宋体" w:cs="宋体"/>
          <w:bCs/>
          <w:color w:val="auto"/>
          <w:sz w:val="28"/>
          <w:szCs w:val="28"/>
          <w:highlight w:val="none"/>
        </w:rPr>
      </w:pPr>
    </w:p>
    <w:p>
      <w:pPr>
        <w:rPr>
          <w:rFonts w:hint="eastAsia" w:ascii="宋体" w:hAnsi="宋体" w:eastAsia="宋体" w:cs="宋体"/>
          <w:bCs/>
          <w:color w:val="auto"/>
          <w:sz w:val="28"/>
          <w:szCs w:val="28"/>
          <w:highlight w:val="none"/>
        </w:rPr>
      </w:pPr>
    </w:p>
    <w:p>
      <w:pPr>
        <w:pStyle w:val="2"/>
        <w:rPr>
          <w:rFonts w:hint="eastAsia" w:ascii="宋体" w:hAnsi="宋体" w:eastAsia="宋体" w:cs="宋体"/>
          <w:bCs/>
          <w:color w:val="auto"/>
          <w:sz w:val="28"/>
          <w:szCs w:val="28"/>
          <w:highlight w:val="none"/>
        </w:rPr>
      </w:pPr>
    </w:p>
    <w:p>
      <w:pPr>
        <w:rPr>
          <w:rFonts w:hint="eastAsia" w:ascii="宋体" w:hAnsi="宋体" w:eastAsia="宋体" w:cs="宋体"/>
          <w:bCs/>
          <w:color w:val="auto"/>
          <w:sz w:val="28"/>
          <w:szCs w:val="28"/>
          <w:highlight w:val="none"/>
        </w:rPr>
      </w:pPr>
    </w:p>
    <w:p>
      <w:pPr>
        <w:pStyle w:val="2"/>
        <w:rPr>
          <w:rFonts w:hint="eastAsia" w:ascii="宋体" w:hAnsi="宋体" w:eastAsia="宋体" w:cs="宋体"/>
          <w:bCs/>
          <w:color w:val="auto"/>
          <w:sz w:val="28"/>
          <w:szCs w:val="28"/>
          <w:highlight w:val="none"/>
        </w:rPr>
      </w:pPr>
    </w:p>
    <w:p>
      <w:pPr>
        <w:rPr>
          <w:rFonts w:hint="eastAsia" w:ascii="宋体" w:hAnsi="宋体" w:eastAsia="宋体" w:cs="宋体"/>
          <w:bCs/>
          <w:color w:val="auto"/>
          <w:sz w:val="28"/>
          <w:szCs w:val="28"/>
          <w:highlight w:val="none"/>
        </w:rPr>
      </w:pPr>
    </w:p>
    <w:p>
      <w:pPr>
        <w:pStyle w:val="2"/>
        <w:rPr>
          <w:rFonts w:hint="eastAsia" w:ascii="宋体" w:hAnsi="宋体" w:eastAsia="宋体" w:cs="宋体"/>
          <w:bCs/>
          <w:color w:val="auto"/>
          <w:sz w:val="28"/>
          <w:szCs w:val="28"/>
          <w:highlight w:val="none"/>
        </w:rPr>
      </w:pPr>
    </w:p>
    <w:p>
      <w:pPr>
        <w:rPr>
          <w:rFonts w:hint="eastAsia" w:ascii="宋体" w:hAnsi="宋体" w:eastAsia="宋体" w:cs="宋体"/>
          <w:bCs/>
          <w:color w:val="auto"/>
          <w:sz w:val="28"/>
          <w:szCs w:val="28"/>
          <w:highlight w:val="none"/>
        </w:rPr>
      </w:pPr>
    </w:p>
    <w:p>
      <w:pPr>
        <w:pStyle w:val="2"/>
        <w:rPr>
          <w:rFonts w:hint="eastAsia" w:ascii="宋体" w:hAnsi="宋体" w:eastAsia="宋体" w:cs="宋体"/>
          <w:bCs/>
          <w:color w:val="auto"/>
          <w:sz w:val="28"/>
          <w:szCs w:val="28"/>
          <w:highlight w:val="none"/>
        </w:rPr>
      </w:pPr>
    </w:p>
    <w:p>
      <w:pPr>
        <w:rPr>
          <w:rFonts w:hint="eastAsia" w:ascii="宋体" w:hAnsi="宋体" w:eastAsia="宋体" w:cs="宋体"/>
          <w:bCs/>
          <w:color w:val="auto"/>
          <w:sz w:val="28"/>
          <w:szCs w:val="28"/>
          <w:highlight w:val="none"/>
        </w:rPr>
      </w:pPr>
    </w:p>
    <w:p>
      <w:pPr>
        <w:pStyle w:val="2"/>
        <w:rPr>
          <w:rFonts w:hint="eastAsia" w:ascii="宋体" w:hAnsi="宋体" w:eastAsia="宋体" w:cs="宋体"/>
          <w:color w:val="auto"/>
          <w:sz w:val="28"/>
          <w:szCs w:val="28"/>
          <w:highlight w:val="none"/>
        </w:rPr>
      </w:pPr>
    </w:p>
    <w:p>
      <w:pPr>
        <w:ind w:firstLine="560" w:firstLineChars="200"/>
        <w:rPr>
          <w:rFonts w:hint="eastAsia" w:ascii="宋体" w:hAnsi="宋体" w:eastAsia="宋体" w:cs="宋体"/>
          <w:bCs/>
          <w:color w:val="auto"/>
          <w:sz w:val="28"/>
          <w:szCs w:val="28"/>
          <w:highlight w:val="none"/>
        </w:rPr>
      </w:pPr>
    </w:p>
    <w:p>
      <w:pPr>
        <w:pStyle w:val="2"/>
        <w:rPr>
          <w:rFonts w:hint="eastAsia" w:ascii="宋体" w:hAnsi="宋体" w:eastAsia="宋体" w:cs="宋体"/>
          <w:bCs/>
          <w:color w:val="auto"/>
          <w:sz w:val="28"/>
          <w:szCs w:val="28"/>
          <w:highlight w:val="none"/>
        </w:rPr>
      </w:pPr>
    </w:p>
    <w:p>
      <w:pPr>
        <w:rPr>
          <w:rFonts w:hint="eastAsia" w:ascii="宋体" w:hAnsi="宋体" w:eastAsia="宋体" w:cs="宋体"/>
          <w:b/>
          <w:color w:val="auto"/>
          <w:sz w:val="28"/>
          <w:szCs w:val="28"/>
          <w:highlight w:val="none"/>
        </w:rPr>
      </w:pPr>
      <w:bookmarkStart w:id="2" w:name="_Toc14689"/>
    </w:p>
    <w:p>
      <w:pPr>
        <w:keepNext/>
        <w:keepLines/>
        <w:pageBreakBefore w:val="0"/>
        <w:kinsoku/>
        <w:wordWrap/>
        <w:overflowPunct/>
        <w:topLinePunct w:val="0"/>
        <w:autoSpaceDE/>
        <w:autoSpaceDN/>
        <w:bidi w:val="0"/>
        <w:adjustRightInd/>
        <w:snapToGrid/>
        <w:spacing w:beforeAutospacing="0" w:line="360" w:lineRule="auto"/>
        <w:ind w:right="0" w:rightChars="0"/>
        <w:jc w:val="center"/>
        <w:textAlignment w:val="auto"/>
        <w:outlineLvl w:val="0"/>
        <w:rPr>
          <w:rFonts w:hint="eastAsia" w:ascii="微软雅黑" w:hAnsi="微软雅黑" w:eastAsia="微软雅黑" w:cs="微软雅黑"/>
          <w:b w:val="0"/>
          <w:bCs/>
          <w:color w:val="auto"/>
          <w:sz w:val="36"/>
          <w:szCs w:val="36"/>
          <w:highlight w:val="none"/>
          <w:lang w:eastAsia="zh-CN"/>
        </w:rPr>
      </w:pPr>
      <w:r>
        <w:rPr>
          <w:rFonts w:hint="eastAsia" w:ascii="微软雅黑" w:hAnsi="微软雅黑" w:eastAsia="微软雅黑" w:cs="微软雅黑"/>
          <w:b w:val="0"/>
          <w:bCs/>
          <w:color w:val="auto"/>
          <w:sz w:val="36"/>
          <w:szCs w:val="36"/>
          <w:highlight w:val="none"/>
        </w:rPr>
        <w:t xml:space="preserve">第一章  </w:t>
      </w:r>
      <w:bookmarkEnd w:id="2"/>
      <w:r>
        <w:rPr>
          <w:rFonts w:hint="eastAsia" w:ascii="微软雅黑" w:hAnsi="微软雅黑" w:eastAsia="微软雅黑" w:cs="微软雅黑"/>
          <w:b w:val="0"/>
          <w:bCs/>
          <w:color w:val="auto"/>
          <w:sz w:val="36"/>
          <w:szCs w:val="36"/>
          <w:highlight w:val="none"/>
          <w:lang w:eastAsia="zh-CN"/>
        </w:rPr>
        <w:t>招标公告</w:t>
      </w:r>
    </w:p>
    <w:p>
      <w:pPr>
        <w:pageBreakBefore w:val="0"/>
        <w:kinsoku/>
        <w:wordWrap/>
        <w:overflowPunct/>
        <w:topLinePunct w:val="0"/>
        <w:autoSpaceDE/>
        <w:autoSpaceDN/>
        <w:bidi w:val="0"/>
        <w:adjustRightInd/>
        <w:snapToGrid/>
        <w:spacing w:beforeAutospacing="0" w:line="240" w:lineRule="auto"/>
        <w:ind w:right="0" w:rightChars="0" w:firstLine="560" w:firstLineChars="200"/>
        <w:textAlignment w:val="auto"/>
        <w:rPr>
          <w:rFonts w:hint="eastAsia" w:ascii="宋体" w:hAnsi="宋体" w:eastAsia="宋体" w:cs="宋体"/>
          <w:color w:val="auto"/>
          <w:sz w:val="28"/>
          <w:szCs w:val="28"/>
          <w:highlight w:val="none"/>
        </w:rPr>
      </w:pPr>
    </w:p>
    <w:p>
      <w:pPr>
        <w:pageBreakBefore w:val="0"/>
        <w:kinsoku/>
        <w:wordWrap/>
        <w:overflowPunct/>
        <w:topLinePunct w:val="0"/>
        <w:autoSpaceDE/>
        <w:autoSpaceDN/>
        <w:bidi w:val="0"/>
        <w:adjustRightInd/>
        <w:snapToGrid/>
        <w:spacing w:beforeAutospacing="0" w:line="360" w:lineRule="auto"/>
        <w:ind w:right="0" w:rightChars="0" w:firstLine="560" w:firstLineChars="200"/>
        <w:jc w:val="left"/>
        <w:textAlignment w:val="auto"/>
        <w:rPr>
          <w:rFonts w:hint="eastAsia" w:ascii="宋体" w:hAnsi="宋体" w:eastAsia="宋体" w:cs="宋体"/>
          <w:color w:val="auto"/>
          <w:sz w:val="28"/>
          <w:szCs w:val="28"/>
          <w:highlight w:val="none"/>
        </w:rPr>
      </w:pPr>
      <w:r>
        <w:rPr>
          <w:rFonts w:hint="eastAsia" w:ascii="宋体" w:hAnsi="宋体" w:eastAsia="宋体" w:cs="宋体"/>
          <w:bCs/>
          <w:color w:val="auto"/>
          <w:sz w:val="28"/>
          <w:szCs w:val="28"/>
          <w:highlight w:val="none"/>
          <w:u w:val="single"/>
          <w:lang w:eastAsia="zh-CN"/>
        </w:rPr>
        <w:t>遂宁建工有限公司</w:t>
      </w: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eastAsia="zh-CN"/>
        </w:rPr>
        <w:t>遂宁建工有限公司</w:t>
      </w:r>
      <w:r>
        <w:rPr>
          <w:rFonts w:hint="eastAsia" w:ascii="宋体" w:hAnsi="宋体" w:eastAsia="宋体" w:cs="宋体"/>
          <w:color w:val="auto"/>
          <w:sz w:val="28"/>
          <w:szCs w:val="28"/>
          <w:highlight w:val="none"/>
        </w:rPr>
        <w:t>）拟对</w:t>
      </w:r>
      <w:r>
        <w:rPr>
          <w:rFonts w:hint="eastAsia" w:ascii="宋体" w:hAnsi="宋体" w:cs="宋体"/>
          <w:bCs/>
          <w:color w:val="auto"/>
          <w:sz w:val="28"/>
          <w:szCs w:val="28"/>
          <w:highlight w:val="none"/>
          <w:u w:val="single"/>
          <w:lang w:val="en-US" w:eastAsia="zh-CN"/>
        </w:rPr>
        <w:t>遂宁建工有限公司遂宁市进出口食品加工集中功能区门窗、栏杆</w:t>
      </w:r>
      <w:r>
        <w:rPr>
          <w:rFonts w:hint="eastAsia" w:ascii="宋体" w:hAnsi="宋体" w:eastAsia="宋体" w:cs="宋体"/>
          <w:color w:val="auto"/>
          <w:sz w:val="28"/>
          <w:szCs w:val="28"/>
          <w:highlight w:val="none"/>
        </w:rPr>
        <w:t>进行</w:t>
      </w:r>
      <w:r>
        <w:rPr>
          <w:rFonts w:hint="eastAsia" w:ascii="宋体" w:hAnsi="宋体" w:eastAsia="宋体" w:cs="宋体"/>
          <w:color w:val="auto"/>
          <w:sz w:val="28"/>
          <w:szCs w:val="28"/>
          <w:highlight w:val="none"/>
          <w:lang w:eastAsia="zh-CN"/>
        </w:rPr>
        <w:t>公开</w:t>
      </w:r>
      <w:r>
        <w:rPr>
          <w:rFonts w:hint="eastAsia" w:ascii="宋体" w:hAnsi="宋体" w:eastAsia="宋体" w:cs="宋体"/>
          <w:color w:val="auto"/>
          <w:sz w:val="28"/>
          <w:szCs w:val="28"/>
          <w:highlight w:val="none"/>
        </w:rPr>
        <w:t>招标，兹邀请符合本次招标要求的供应商参加投标。</w:t>
      </w:r>
    </w:p>
    <w:p>
      <w:pPr>
        <w:pageBreakBefore w:val="0"/>
        <w:kinsoku/>
        <w:wordWrap/>
        <w:overflowPunct/>
        <w:topLinePunct w:val="0"/>
        <w:autoSpaceDE/>
        <w:autoSpaceDN/>
        <w:bidi w:val="0"/>
        <w:adjustRightInd/>
        <w:snapToGrid/>
        <w:spacing w:beforeAutospacing="0" w:line="360" w:lineRule="auto"/>
        <w:ind w:right="0" w:rightChars="0" w:firstLine="562" w:firstLineChars="200"/>
        <w:textAlignment w:val="auto"/>
        <w:rPr>
          <w:rFonts w:hint="eastAsia" w:ascii="宋体" w:hAnsi="宋体" w:eastAsia="宋体" w:cs="宋体"/>
          <w:b/>
          <w:color w:val="auto"/>
          <w:sz w:val="28"/>
          <w:szCs w:val="28"/>
          <w:highlight w:val="none"/>
          <w:lang w:eastAsia="zh-CN"/>
        </w:rPr>
      </w:pPr>
      <w:r>
        <w:rPr>
          <w:rFonts w:hint="eastAsia" w:ascii="宋体" w:hAnsi="宋体" w:eastAsia="宋体" w:cs="宋体"/>
          <w:b/>
          <w:color w:val="auto"/>
          <w:sz w:val="28"/>
          <w:szCs w:val="28"/>
          <w:highlight w:val="none"/>
        </w:rPr>
        <w:t>一、招标编号：</w:t>
      </w:r>
    </w:p>
    <w:p>
      <w:pPr>
        <w:pageBreakBefore w:val="0"/>
        <w:kinsoku/>
        <w:wordWrap/>
        <w:overflowPunct/>
        <w:topLinePunct w:val="0"/>
        <w:autoSpaceDE/>
        <w:autoSpaceDN/>
        <w:bidi w:val="0"/>
        <w:adjustRightInd/>
        <w:snapToGrid/>
        <w:spacing w:beforeAutospacing="0" w:line="360" w:lineRule="auto"/>
        <w:ind w:right="0" w:rightChars="0" w:firstLine="562" w:firstLineChars="200"/>
        <w:textAlignment w:val="auto"/>
        <w:rPr>
          <w:rFonts w:hint="eastAsia" w:ascii="宋体" w:hAnsi="宋体" w:eastAsia="宋体" w:cs="宋体"/>
          <w:b/>
          <w:color w:val="auto"/>
          <w:sz w:val="28"/>
          <w:szCs w:val="28"/>
          <w:highlight w:val="none"/>
        </w:rPr>
      </w:pPr>
      <w:r>
        <w:rPr>
          <w:rFonts w:hint="eastAsia" w:ascii="宋体" w:hAnsi="宋体" w:eastAsia="宋体" w:cs="宋体"/>
          <w:b/>
          <w:bCs/>
          <w:color w:val="auto"/>
          <w:sz w:val="28"/>
          <w:szCs w:val="28"/>
          <w:highlight w:val="none"/>
        </w:rPr>
        <w:t>二、</w:t>
      </w:r>
      <w:r>
        <w:rPr>
          <w:rFonts w:hint="eastAsia" w:ascii="宋体" w:hAnsi="宋体" w:eastAsia="宋体" w:cs="宋体"/>
          <w:b/>
          <w:color w:val="auto"/>
          <w:sz w:val="28"/>
          <w:szCs w:val="28"/>
          <w:highlight w:val="none"/>
        </w:rPr>
        <w:t>招标项目：</w:t>
      </w:r>
      <w:r>
        <w:rPr>
          <w:rFonts w:hint="eastAsia" w:ascii="宋体" w:hAnsi="宋体" w:cs="宋体"/>
          <w:b/>
          <w:bCs w:val="0"/>
          <w:color w:val="auto"/>
          <w:sz w:val="28"/>
          <w:szCs w:val="28"/>
          <w:highlight w:val="none"/>
          <w:u w:val="none"/>
          <w:lang w:val="en-US" w:eastAsia="zh-CN"/>
        </w:rPr>
        <w:t>遂宁建工有限公司遂宁市进出口食品加工集中功能区门窗、栏杆采购项目</w:t>
      </w:r>
      <w:r>
        <w:rPr>
          <w:rFonts w:hint="eastAsia" w:ascii="宋体" w:hAnsi="宋体" w:eastAsia="宋体" w:cs="宋体"/>
          <w:b/>
          <w:color w:val="auto"/>
          <w:sz w:val="28"/>
          <w:szCs w:val="28"/>
          <w:highlight w:val="none"/>
        </w:rPr>
        <w:t>。</w:t>
      </w:r>
    </w:p>
    <w:p>
      <w:pPr>
        <w:pageBreakBefore w:val="0"/>
        <w:kinsoku/>
        <w:wordWrap/>
        <w:overflowPunct/>
        <w:topLinePunct w:val="0"/>
        <w:autoSpaceDE/>
        <w:autoSpaceDN/>
        <w:bidi w:val="0"/>
        <w:adjustRightInd/>
        <w:snapToGrid/>
        <w:spacing w:beforeAutospacing="0" w:line="360" w:lineRule="auto"/>
        <w:ind w:right="0" w:rightChars="0" w:firstLine="562" w:firstLineChars="200"/>
        <w:textAlignment w:val="auto"/>
        <w:rPr>
          <w:rFonts w:hint="eastAsia" w:ascii="宋体" w:hAnsi="宋体" w:eastAsia="宋体" w:cs="宋体"/>
          <w:b/>
          <w:bCs/>
          <w:color w:val="auto"/>
          <w:sz w:val="28"/>
          <w:szCs w:val="28"/>
          <w:highlight w:val="none"/>
        </w:rPr>
      </w:pPr>
      <w:r>
        <w:rPr>
          <w:rFonts w:hint="eastAsia" w:ascii="宋体" w:hAnsi="宋体" w:eastAsia="宋体" w:cs="宋体"/>
          <w:b/>
          <w:color w:val="auto"/>
          <w:sz w:val="28"/>
          <w:szCs w:val="28"/>
          <w:highlight w:val="none"/>
        </w:rPr>
        <w:t>三、资金来源：</w:t>
      </w:r>
      <w:r>
        <w:rPr>
          <w:rFonts w:hint="eastAsia" w:ascii="宋体" w:hAnsi="宋体" w:eastAsia="宋体" w:cs="宋体"/>
          <w:bCs/>
          <w:color w:val="auto"/>
          <w:sz w:val="28"/>
          <w:szCs w:val="28"/>
          <w:highlight w:val="none"/>
          <w:u w:val="single"/>
          <w:lang w:val="en-US" w:eastAsia="zh-CN"/>
        </w:rPr>
        <w:t>企业自筹</w:t>
      </w:r>
      <w:r>
        <w:rPr>
          <w:rFonts w:hint="eastAsia" w:ascii="宋体" w:hAnsi="宋体" w:eastAsia="宋体" w:cs="宋体"/>
          <w:b/>
          <w:bCs/>
          <w:color w:val="auto"/>
          <w:sz w:val="28"/>
          <w:szCs w:val="28"/>
          <w:highlight w:val="none"/>
        </w:rPr>
        <w:t>。</w:t>
      </w:r>
    </w:p>
    <w:p>
      <w:pPr>
        <w:pageBreakBefore w:val="0"/>
        <w:kinsoku/>
        <w:wordWrap/>
        <w:overflowPunct/>
        <w:topLinePunct w:val="0"/>
        <w:autoSpaceDE/>
        <w:autoSpaceDN/>
        <w:bidi w:val="0"/>
        <w:adjustRightInd/>
        <w:snapToGrid/>
        <w:spacing w:beforeAutospacing="0" w:line="360" w:lineRule="auto"/>
        <w:ind w:right="0" w:rightChars="0" w:firstLine="562" w:firstLineChars="200"/>
        <w:textAlignment w:val="auto"/>
        <w:rPr>
          <w:rFonts w:hint="eastAsia" w:ascii="宋体" w:hAnsi="宋体" w:eastAsia="宋体" w:cs="宋体"/>
          <w:color w:val="auto"/>
          <w:sz w:val="28"/>
          <w:szCs w:val="28"/>
          <w:highlight w:val="none"/>
        </w:rPr>
      </w:pPr>
      <w:r>
        <w:rPr>
          <w:rFonts w:hint="eastAsia" w:ascii="宋体" w:hAnsi="宋体" w:eastAsia="宋体" w:cs="宋体"/>
          <w:b/>
          <w:color w:val="auto"/>
          <w:sz w:val="28"/>
          <w:szCs w:val="28"/>
          <w:highlight w:val="none"/>
        </w:rPr>
        <w:t>四</w:t>
      </w:r>
      <w:r>
        <w:rPr>
          <w:rFonts w:hint="eastAsia" w:ascii="宋体" w:hAnsi="宋体" w:eastAsia="宋体" w:cs="宋体"/>
          <w:b/>
          <w:bCs/>
          <w:color w:val="auto"/>
          <w:sz w:val="28"/>
          <w:szCs w:val="28"/>
          <w:highlight w:val="none"/>
        </w:rPr>
        <w:t>、</w:t>
      </w:r>
      <w:r>
        <w:rPr>
          <w:rFonts w:hint="eastAsia" w:ascii="宋体" w:hAnsi="宋体" w:eastAsia="宋体" w:cs="宋体"/>
          <w:b/>
          <w:color w:val="auto"/>
          <w:sz w:val="28"/>
          <w:szCs w:val="28"/>
          <w:highlight w:val="none"/>
        </w:rPr>
        <w:t>招标项目简介：</w:t>
      </w:r>
      <w:r>
        <w:rPr>
          <w:rFonts w:hint="eastAsia" w:ascii="宋体" w:hAnsi="宋体" w:eastAsia="宋体" w:cs="宋体"/>
          <w:b/>
          <w:color w:val="auto"/>
          <w:sz w:val="28"/>
          <w:szCs w:val="28"/>
          <w:highlight w:val="none"/>
          <w:lang w:val="en-US" w:eastAsia="zh-CN"/>
        </w:rPr>
        <w:t>详见招标文件第六章</w:t>
      </w:r>
      <w:r>
        <w:rPr>
          <w:rFonts w:hint="eastAsia" w:ascii="宋体" w:hAnsi="宋体" w:eastAsia="宋体" w:cs="宋体"/>
          <w:color w:val="auto"/>
          <w:sz w:val="28"/>
          <w:szCs w:val="28"/>
          <w:highlight w:val="none"/>
        </w:rPr>
        <w:t>。</w:t>
      </w:r>
    </w:p>
    <w:p>
      <w:pPr>
        <w:pStyle w:val="2"/>
        <w:pageBreakBefore w:val="0"/>
        <w:kinsoku/>
        <w:wordWrap/>
        <w:overflowPunct/>
        <w:topLinePunct w:val="0"/>
        <w:autoSpaceDE/>
        <w:autoSpaceDN/>
        <w:bidi w:val="0"/>
        <w:adjustRightInd/>
        <w:snapToGrid/>
        <w:spacing w:beforeAutospacing="0" w:after="0" w:line="360" w:lineRule="auto"/>
        <w:ind w:right="0" w:rightChars="0"/>
        <w:textAlignment w:val="auto"/>
        <w:rPr>
          <w:rFonts w:hint="eastAsia" w:ascii="宋体" w:hAnsi="宋体" w:eastAsia="宋体" w:cs="宋体"/>
          <w:color w:val="auto"/>
          <w:kern w:val="2"/>
          <w:sz w:val="28"/>
          <w:szCs w:val="28"/>
          <w:highlight w:val="none"/>
          <w:lang w:val="en-US" w:eastAsia="zh-CN" w:bidi="ar-SA"/>
        </w:rPr>
      </w:pP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b/>
          <w:color w:val="auto"/>
          <w:kern w:val="2"/>
          <w:sz w:val="28"/>
          <w:szCs w:val="28"/>
          <w:highlight w:val="none"/>
          <w:lang w:val="en-US" w:eastAsia="zh-CN" w:bidi="ar-SA"/>
        </w:rPr>
        <w:t xml:space="preserve">  五、项目限价：</w:t>
      </w:r>
      <w:r>
        <w:rPr>
          <w:rFonts w:hint="eastAsia" w:ascii="宋体" w:hAnsi="宋体" w:eastAsia="宋体" w:cs="宋体"/>
          <w:color w:val="auto"/>
          <w:kern w:val="2"/>
          <w:sz w:val="28"/>
          <w:szCs w:val="28"/>
          <w:highlight w:val="none"/>
          <w:u w:val="single"/>
          <w:lang w:val="en-US" w:eastAsia="zh-CN" w:bidi="ar-SA"/>
        </w:rPr>
        <w:t xml:space="preserve"> 3840635.4</w:t>
      </w:r>
      <w:r>
        <w:rPr>
          <w:rFonts w:hint="eastAsia" w:ascii="宋体" w:hAnsi="宋体" w:eastAsia="宋体" w:cs="宋体"/>
          <w:color w:val="auto"/>
          <w:kern w:val="2"/>
          <w:sz w:val="28"/>
          <w:szCs w:val="28"/>
          <w:highlight w:val="none"/>
          <w:lang w:val="en-US" w:eastAsia="zh-CN" w:bidi="ar-SA"/>
        </w:rPr>
        <w:t>元（含实木门、LOW-E玻璃窗、断桥铝合金玻璃窗、护窗栏杆、百叶窗、楼梯栏杆 H=1100mm、金属靠墙扶手、屋面铁艺栏杆、成品方管烤漆栏杆、玻璃栏杆的材料供应及安装）。</w:t>
      </w:r>
    </w:p>
    <w:p>
      <w:pPr>
        <w:ind w:firstLine="562" w:firstLineChars="200"/>
        <w:rPr>
          <w:rFonts w:hint="eastAsia" w:ascii="宋体" w:hAnsi="宋体" w:cs="宋体"/>
          <w:b/>
          <w:bCs/>
          <w:color w:val="auto"/>
          <w:sz w:val="28"/>
          <w:szCs w:val="28"/>
          <w:highlight w:val="none"/>
          <w:lang w:eastAsia="zh-CN"/>
        </w:rPr>
      </w:pPr>
      <w:r>
        <w:rPr>
          <w:rFonts w:hint="eastAsia" w:ascii="宋体" w:hAnsi="宋体" w:eastAsia="宋体" w:cs="宋体"/>
          <w:b/>
          <w:bCs/>
          <w:color w:val="auto"/>
          <w:sz w:val="28"/>
          <w:szCs w:val="28"/>
          <w:highlight w:val="none"/>
          <w:lang w:eastAsia="zh-CN"/>
        </w:rPr>
        <w:t>六</w:t>
      </w:r>
      <w:r>
        <w:rPr>
          <w:rFonts w:hint="eastAsia" w:ascii="宋体" w:hAnsi="宋体" w:eastAsia="宋体" w:cs="宋体"/>
          <w:b/>
          <w:bCs/>
          <w:color w:val="auto"/>
          <w:sz w:val="28"/>
          <w:szCs w:val="28"/>
          <w:highlight w:val="none"/>
        </w:rPr>
        <w:t>、供应商参加本次采购活动，应当在提交投标文件前具备下列条件</w:t>
      </w:r>
      <w:r>
        <w:rPr>
          <w:rFonts w:hint="eastAsia" w:ascii="宋体" w:hAnsi="宋体" w:cs="宋体"/>
          <w:b/>
          <w:bCs/>
          <w:color w:val="auto"/>
          <w:sz w:val="28"/>
          <w:szCs w:val="28"/>
          <w:highlight w:val="none"/>
          <w:lang w:eastAsia="zh-CN"/>
        </w:rPr>
        <w:t>：</w:t>
      </w:r>
    </w:p>
    <w:p>
      <w:pPr>
        <w:ind w:firstLine="562" w:firstLineChars="200"/>
        <w:rPr>
          <w:rFonts w:hint="eastAsia" w:ascii="宋体" w:hAnsi="宋体" w:eastAsia="宋体" w:cs="宋体"/>
          <w:color w:val="auto"/>
          <w:sz w:val="28"/>
          <w:szCs w:val="28"/>
          <w:highlight w:val="none"/>
          <w:lang w:val="en-US" w:eastAsia="zh-CN"/>
        </w:rPr>
      </w:pPr>
      <w:r>
        <w:rPr>
          <w:rFonts w:hint="eastAsia" w:ascii="宋体" w:hAnsi="宋体" w:eastAsia="宋体" w:cs="宋体"/>
          <w:b/>
          <w:bCs/>
          <w:color w:val="auto"/>
          <w:sz w:val="28"/>
          <w:szCs w:val="28"/>
          <w:highlight w:val="none"/>
          <w:lang w:val="en-US" w:eastAsia="zh-CN"/>
        </w:rPr>
        <w:t>1.符合以下规定：</w:t>
      </w:r>
    </w:p>
    <w:p>
      <w:pPr>
        <w:pageBreakBefore w:val="0"/>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lang w:val="en-US" w:eastAsia="zh-CN"/>
        </w:rPr>
        <w:t>1</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具有独立承担民事责任的能力；</w:t>
      </w:r>
    </w:p>
    <w:p>
      <w:pPr>
        <w:pageBreakBefore w:val="0"/>
        <w:tabs>
          <w:tab w:val="left" w:pos="7665"/>
        </w:tabs>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lang w:val="en-US" w:eastAsia="zh-CN"/>
        </w:rPr>
        <w:t>2</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具有良好的商业信誉和健全的财务会计制度；</w:t>
      </w:r>
    </w:p>
    <w:p>
      <w:pPr>
        <w:pageBreakBefore w:val="0"/>
        <w:tabs>
          <w:tab w:val="left" w:pos="7665"/>
        </w:tabs>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lang w:val="en-US" w:eastAsia="zh-CN"/>
        </w:rPr>
        <w:t>3</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具有履行合同所必须的设备和专业技术能力；</w:t>
      </w:r>
    </w:p>
    <w:p>
      <w:pPr>
        <w:pageBreakBefore w:val="0"/>
        <w:tabs>
          <w:tab w:val="left" w:pos="7665"/>
        </w:tabs>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lang w:val="en-US" w:eastAsia="zh-CN"/>
        </w:rPr>
        <w:t>4</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具有依法缴纳税收和社会保障资金的良好记录；</w:t>
      </w:r>
    </w:p>
    <w:p>
      <w:pPr>
        <w:pageBreakBefore w:val="0"/>
        <w:tabs>
          <w:tab w:val="left" w:pos="7665"/>
        </w:tabs>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lang w:val="en-US" w:eastAsia="zh-CN"/>
        </w:rPr>
        <w:t>5</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参加本次采购活动前三年内，在经营活动中没有重大违法记录</w:t>
      </w:r>
      <w:r>
        <w:rPr>
          <w:rFonts w:hint="eastAsia" w:ascii="宋体" w:hAnsi="宋体" w:cs="宋体"/>
          <w:color w:val="auto"/>
          <w:sz w:val="28"/>
          <w:szCs w:val="28"/>
          <w:highlight w:val="none"/>
          <w:lang w:eastAsia="zh-CN"/>
        </w:rPr>
        <w:t>。</w:t>
      </w:r>
    </w:p>
    <w:p>
      <w:pPr>
        <w:pageBreakBefore w:val="0"/>
        <w:tabs>
          <w:tab w:val="left" w:pos="7665"/>
        </w:tabs>
        <w:kinsoku/>
        <w:wordWrap/>
        <w:overflowPunct/>
        <w:topLinePunct w:val="0"/>
        <w:autoSpaceDE/>
        <w:autoSpaceDN/>
        <w:bidi w:val="0"/>
        <w:adjustRightInd/>
        <w:snapToGrid/>
        <w:spacing w:beforeAutospacing="0" w:line="360" w:lineRule="auto"/>
        <w:ind w:right="0" w:rightChars="0" w:firstLine="562" w:firstLineChars="200"/>
        <w:textAlignment w:val="auto"/>
        <w:rPr>
          <w:rFonts w:hint="eastAsia" w:ascii="宋体" w:hAnsi="宋体" w:eastAsia="宋体" w:cs="宋体"/>
          <w:b/>
          <w:bCs/>
          <w:color w:val="auto"/>
          <w:sz w:val="28"/>
          <w:szCs w:val="28"/>
          <w:highlight w:val="none"/>
          <w:lang w:val="en-US" w:eastAsia="zh-CN"/>
        </w:rPr>
      </w:pPr>
      <w:r>
        <w:rPr>
          <w:rFonts w:hint="eastAsia" w:ascii="宋体" w:hAnsi="宋体" w:eastAsia="宋体" w:cs="宋体"/>
          <w:b/>
          <w:bCs/>
          <w:color w:val="auto"/>
          <w:sz w:val="28"/>
          <w:szCs w:val="28"/>
          <w:highlight w:val="none"/>
          <w:lang w:val="en-US" w:eastAsia="zh-CN"/>
        </w:rPr>
        <w:t>2.法律、行政法规规定的其他条件：</w:t>
      </w:r>
    </w:p>
    <w:p>
      <w:pPr>
        <w:pageBreakBefore w:val="0"/>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（1）参加本次采购活动前三年内，供应商及现任法定代表人、主要负责人无行贿犯罪记录承诺；</w:t>
      </w:r>
    </w:p>
    <w:p>
      <w:pPr>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（2）供应商对是否存在受到财政部门或有关部门认定的失信行为（有效期内）以及认定次数进行承诺；</w:t>
      </w:r>
    </w:p>
    <w:p>
      <w:pPr>
        <w:spacing w:line="360" w:lineRule="auto"/>
        <w:ind w:firstLine="560" w:firstLineChars="200"/>
        <w:rPr>
          <w:rFonts w:hint="default"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lang w:val="en-US" w:eastAsia="zh-CN"/>
        </w:rPr>
        <w:t>3</w:t>
      </w:r>
      <w:r>
        <w:rPr>
          <w:rFonts w:hint="eastAsia" w:ascii="宋体" w:hAnsi="宋体" w:eastAsia="宋体" w:cs="宋体"/>
          <w:color w:val="auto"/>
          <w:sz w:val="28"/>
          <w:szCs w:val="28"/>
          <w:highlight w:val="none"/>
          <w:lang w:eastAsia="zh-CN"/>
        </w:rPr>
        <w:t>）</w:t>
      </w:r>
      <w:r>
        <w:rPr>
          <w:rFonts w:hint="eastAsia" w:ascii="宋体" w:hAnsi="宋体" w:cs="宋体"/>
          <w:color w:val="auto"/>
          <w:sz w:val="28"/>
          <w:szCs w:val="28"/>
          <w:highlight w:val="none"/>
          <w:lang w:val="en-US" w:eastAsia="zh-CN"/>
        </w:rPr>
        <w:t>本次招标接受代理商投标，如投标人为代理商，须具有产品生产厂家的唯一授权。</w:t>
      </w:r>
    </w:p>
    <w:p>
      <w:pPr>
        <w:spacing w:line="360" w:lineRule="auto"/>
        <w:ind w:firstLine="560" w:firstLineChars="200"/>
        <w:rPr>
          <w:rFonts w:hint="eastAsia" w:eastAsia="宋体"/>
          <w:color w:val="auto"/>
          <w:highlight w:val="none"/>
          <w:lang w:eastAsia="zh-CN"/>
        </w:rPr>
      </w:pPr>
      <w:r>
        <w:rPr>
          <w:rFonts w:hint="eastAsia" w:ascii="宋体" w:hAnsi="宋体" w:cs="宋体"/>
          <w:color w:val="auto"/>
          <w:sz w:val="28"/>
          <w:szCs w:val="28"/>
          <w:highlight w:val="none"/>
          <w:lang w:eastAsia="zh-CN"/>
        </w:rPr>
        <w:t>（</w:t>
      </w:r>
      <w:r>
        <w:rPr>
          <w:rFonts w:hint="eastAsia" w:ascii="宋体" w:hAnsi="宋体" w:cs="宋体"/>
          <w:color w:val="auto"/>
          <w:sz w:val="28"/>
          <w:szCs w:val="28"/>
          <w:highlight w:val="none"/>
          <w:lang w:val="en-US" w:eastAsia="zh-CN"/>
        </w:rPr>
        <w:t>4</w:t>
      </w:r>
      <w:r>
        <w:rPr>
          <w:rFonts w:hint="eastAsia" w:ascii="宋体" w:hAnsi="宋体" w:cs="宋体"/>
          <w:color w:val="auto"/>
          <w:sz w:val="28"/>
          <w:szCs w:val="28"/>
          <w:highlight w:val="none"/>
          <w:lang w:eastAsia="zh-CN"/>
        </w:rPr>
        <w:t>）</w:t>
      </w:r>
      <w:r>
        <w:rPr>
          <w:rFonts w:hint="eastAsia" w:ascii="宋体" w:hAnsi="宋体" w:eastAsia="宋体" w:cs="宋体"/>
          <w:color w:val="auto"/>
          <w:sz w:val="28"/>
          <w:szCs w:val="28"/>
          <w:highlight w:val="none"/>
        </w:rPr>
        <w:t>本项目不接受联合体参加</w:t>
      </w:r>
      <w:r>
        <w:rPr>
          <w:rFonts w:hint="eastAsia" w:ascii="宋体" w:hAnsi="宋体" w:eastAsia="宋体" w:cs="宋体"/>
          <w:color w:val="auto"/>
          <w:sz w:val="28"/>
          <w:szCs w:val="28"/>
          <w:highlight w:val="none"/>
          <w:lang w:eastAsia="zh-CN"/>
        </w:rPr>
        <w:t>投标</w:t>
      </w:r>
      <w:r>
        <w:rPr>
          <w:rFonts w:hint="eastAsia" w:ascii="宋体" w:hAnsi="宋体" w:eastAsia="宋体" w:cs="宋体"/>
          <w:color w:val="auto"/>
          <w:sz w:val="28"/>
          <w:szCs w:val="28"/>
          <w:highlight w:val="none"/>
        </w:rPr>
        <w:t>活动。</w:t>
      </w:r>
    </w:p>
    <w:p>
      <w:pPr>
        <w:pageBreakBefore w:val="0"/>
        <w:kinsoku/>
        <w:wordWrap/>
        <w:overflowPunct/>
        <w:topLinePunct w:val="0"/>
        <w:autoSpaceDE/>
        <w:autoSpaceDN/>
        <w:bidi w:val="0"/>
        <w:adjustRightInd/>
        <w:snapToGrid/>
        <w:spacing w:beforeAutospacing="0" w:line="360" w:lineRule="auto"/>
        <w:ind w:right="0" w:rightChars="0" w:firstLine="562" w:firstLineChars="200"/>
        <w:textAlignment w:val="auto"/>
        <w:rPr>
          <w:rFonts w:hint="eastAsia" w:ascii="宋体" w:hAnsi="宋体" w:eastAsia="宋体" w:cs="宋体"/>
          <w:b/>
          <w:bCs/>
          <w:color w:val="auto"/>
          <w:kern w:val="2"/>
          <w:sz w:val="28"/>
          <w:szCs w:val="28"/>
          <w:highlight w:val="none"/>
          <w:lang w:val="en-US" w:eastAsia="zh-CN" w:bidi="ar-SA"/>
        </w:rPr>
      </w:pPr>
      <w:r>
        <w:rPr>
          <w:rFonts w:hint="eastAsia" w:ascii="宋体" w:hAnsi="宋体" w:cs="宋体"/>
          <w:b/>
          <w:bCs/>
          <w:color w:val="auto"/>
          <w:kern w:val="2"/>
          <w:sz w:val="28"/>
          <w:szCs w:val="28"/>
          <w:highlight w:val="none"/>
          <w:lang w:val="en-US" w:eastAsia="zh-CN" w:bidi="ar-SA"/>
        </w:rPr>
        <w:t>3</w:t>
      </w:r>
      <w:r>
        <w:rPr>
          <w:rFonts w:hint="eastAsia" w:ascii="宋体" w:hAnsi="宋体" w:eastAsia="宋体" w:cs="宋体"/>
          <w:b/>
          <w:bCs/>
          <w:color w:val="auto"/>
          <w:kern w:val="2"/>
          <w:sz w:val="28"/>
          <w:szCs w:val="28"/>
          <w:highlight w:val="none"/>
          <w:lang w:val="en-US" w:eastAsia="zh-CN" w:bidi="ar-SA"/>
        </w:rPr>
        <w:t>.根据采购项目提出的特殊条件：</w:t>
      </w:r>
    </w:p>
    <w:p>
      <w:pPr>
        <w:spacing w:line="360" w:lineRule="auto"/>
        <w:ind w:firstLine="560" w:firstLineChars="200"/>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（1）</w:t>
      </w:r>
      <w:r>
        <w:rPr>
          <w:rFonts w:hint="eastAsia" w:ascii="宋体" w:hAnsi="宋体" w:cs="宋体"/>
          <w:color w:val="auto"/>
          <w:sz w:val="28"/>
          <w:szCs w:val="28"/>
          <w:highlight w:val="none"/>
          <w:lang w:val="en-US" w:eastAsia="zh-CN"/>
        </w:rPr>
        <w:t>产品生产厂家需具</w:t>
      </w:r>
      <w:r>
        <w:rPr>
          <w:rFonts w:hint="eastAsia" w:ascii="宋体" w:hAnsi="宋体" w:eastAsia="宋体" w:cs="宋体"/>
          <w:color w:val="auto"/>
          <w:sz w:val="28"/>
          <w:szCs w:val="28"/>
          <w:highlight w:val="none"/>
          <w:lang w:val="en-US" w:eastAsia="zh-CN"/>
        </w:rPr>
        <w:t>有</w:t>
      </w:r>
      <w:r>
        <w:rPr>
          <w:rFonts w:hint="eastAsia" w:ascii="宋体" w:hAnsi="宋体" w:cs="宋体"/>
          <w:color w:val="auto"/>
          <w:sz w:val="28"/>
          <w:szCs w:val="28"/>
          <w:highlight w:val="none"/>
          <w:lang w:val="en-US" w:eastAsia="zh-CN"/>
        </w:rPr>
        <w:t>相关行政</w:t>
      </w:r>
      <w:r>
        <w:rPr>
          <w:rFonts w:hint="eastAsia" w:ascii="宋体" w:hAnsi="宋体" w:eastAsia="宋体" w:cs="宋体"/>
          <w:color w:val="auto"/>
          <w:sz w:val="28"/>
          <w:szCs w:val="28"/>
          <w:highlight w:val="none"/>
          <w:lang w:val="en-US" w:eastAsia="zh-CN"/>
        </w:rPr>
        <w:t>主管部门颁发的有效许可批件。</w:t>
      </w:r>
    </w:p>
    <w:p>
      <w:pPr>
        <w:spacing w:line="360" w:lineRule="auto"/>
        <w:ind w:firstLine="560" w:firstLineChars="200"/>
        <w:rPr>
          <w:rFonts w:hint="eastAsia" w:ascii="宋体" w:hAnsi="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（2）</w:t>
      </w:r>
      <w:r>
        <w:rPr>
          <w:rFonts w:hint="eastAsia" w:ascii="宋体" w:hAnsi="宋体" w:cs="宋体"/>
          <w:color w:val="auto"/>
          <w:sz w:val="28"/>
          <w:szCs w:val="28"/>
          <w:highlight w:val="none"/>
          <w:lang w:val="en-US" w:eastAsia="zh-CN"/>
        </w:rPr>
        <w:t>产品生产厂家</w:t>
      </w:r>
      <w:r>
        <w:rPr>
          <w:rFonts w:hint="eastAsia" w:ascii="宋体" w:hAnsi="宋体" w:eastAsia="宋体" w:cs="宋体"/>
          <w:color w:val="auto"/>
          <w:sz w:val="28"/>
          <w:szCs w:val="28"/>
          <w:highlight w:val="none"/>
          <w:lang w:val="en-US" w:eastAsia="zh-CN"/>
        </w:rPr>
        <w:t>需具有安全生产许可证</w:t>
      </w:r>
      <w:r>
        <w:rPr>
          <w:rFonts w:hint="eastAsia" w:ascii="宋体" w:hAnsi="宋体" w:cs="宋体"/>
          <w:color w:val="auto"/>
          <w:sz w:val="28"/>
          <w:szCs w:val="28"/>
          <w:highlight w:val="none"/>
          <w:lang w:val="en-US" w:eastAsia="zh-CN"/>
        </w:rPr>
        <w:t>。</w:t>
      </w:r>
    </w:p>
    <w:p>
      <w:pPr>
        <w:ind w:firstLine="560" w:firstLineChars="200"/>
        <w:rPr>
          <w:rFonts w:hint="eastAsia" w:ascii="宋体" w:hAnsi="宋体" w:eastAsia="宋体" w:cs="宋体"/>
          <w:color w:val="auto"/>
          <w:sz w:val="28"/>
          <w:szCs w:val="28"/>
          <w:highlight w:val="none"/>
          <w:lang w:val="en-US" w:eastAsia="zh-CN"/>
        </w:rPr>
      </w:pPr>
      <w:r>
        <w:rPr>
          <w:rFonts w:hint="eastAsia" w:ascii="宋体" w:hAnsi="宋体" w:cs="宋体"/>
          <w:color w:val="auto"/>
          <w:sz w:val="28"/>
          <w:szCs w:val="28"/>
          <w:highlight w:val="none"/>
          <w:lang w:val="en-US" w:eastAsia="zh-CN"/>
        </w:rPr>
        <w:t>（3）2019年以来</w:t>
      </w:r>
      <w:r>
        <w:rPr>
          <w:rFonts w:hint="eastAsia" w:ascii="宋体" w:hAnsi="宋体" w:eastAsia="宋体" w:cs="宋体"/>
          <w:color w:val="auto"/>
          <w:sz w:val="28"/>
          <w:szCs w:val="28"/>
          <w:highlight w:val="none"/>
          <w:lang w:val="en-US" w:eastAsia="zh-CN"/>
        </w:rPr>
        <w:t>供应商具有</w:t>
      </w:r>
      <w:r>
        <w:rPr>
          <w:rFonts w:hint="eastAsia" w:ascii="宋体" w:hAnsi="宋体" w:cs="宋体"/>
          <w:color w:val="auto"/>
          <w:sz w:val="28"/>
          <w:szCs w:val="28"/>
          <w:highlight w:val="none"/>
          <w:lang w:val="en-US" w:eastAsia="zh-CN"/>
        </w:rPr>
        <w:t>3</w:t>
      </w:r>
      <w:r>
        <w:rPr>
          <w:rFonts w:hint="eastAsia" w:ascii="宋体" w:hAnsi="宋体" w:eastAsia="宋体" w:cs="宋体"/>
          <w:color w:val="auto"/>
          <w:sz w:val="28"/>
          <w:szCs w:val="28"/>
          <w:highlight w:val="none"/>
          <w:lang w:val="en-US" w:eastAsia="zh-CN"/>
        </w:rPr>
        <w:t>个</w:t>
      </w:r>
      <w:r>
        <w:rPr>
          <w:rFonts w:hint="eastAsia" w:ascii="宋体" w:hAnsi="宋体" w:cs="宋体"/>
          <w:color w:val="auto"/>
          <w:sz w:val="28"/>
          <w:szCs w:val="28"/>
          <w:highlight w:val="none"/>
          <w:lang w:val="en-US" w:eastAsia="zh-CN"/>
        </w:rPr>
        <w:t>门窗、栏杆</w:t>
      </w:r>
      <w:r>
        <w:rPr>
          <w:rFonts w:hint="eastAsia" w:ascii="宋体" w:hAnsi="宋体" w:eastAsia="宋体" w:cs="宋体"/>
          <w:color w:val="auto"/>
          <w:sz w:val="28"/>
          <w:szCs w:val="28"/>
          <w:highlight w:val="none"/>
          <w:lang w:val="en-US" w:eastAsia="zh-CN"/>
        </w:rPr>
        <w:t>供货业绩。</w:t>
      </w:r>
    </w:p>
    <w:p>
      <w:pPr>
        <w:pStyle w:val="2"/>
        <w:ind w:firstLine="420" w:firstLineChars="200"/>
        <w:rPr>
          <w:rFonts w:hint="default"/>
          <w:color w:val="auto"/>
          <w:highlight w:val="none"/>
          <w:lang w:val="en-US" w:eastAsia="zh-CN"/>
        </w:rPr>
      </w:pPr>
    </w:p>
    <w:p>
      <w:pPr>
        <w:pageBreakBefore w:val="0"/>
        <w:kinsoku/>
        <w:wordWrap/>
        <w:overflowPunct/>
        <w:topLinePunct w:val="0"/>
        <w:autoSpaceDE/>
        <w:autoSpaceDN/>
        <w:bidi w:val="0"/>
        <w:adjustRightInd/>
        <w:snapToGrid/>
        <w:spacing w:beforeAutospacing="0" w:line="360" w:lineRule="auto"/>
        <w:ind w:right="0" w:rightChars="0" w:firstLine="562" w:firstLineChars="200"/>
        <w:textAlignment w:val="auto"/>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lang w:eastAsia="zh-CN"/>
        </w:rPr>
        <w:t>七</w:t>
      </w:r>
      <w:r>
        <w:rPr>
          <w:rFonts w:hint="eastAsia" w:ascii="宋体" w:hAnsi="宋体" w:eastAsia="宋体" w:cs="宋体"/>
          <w:b/>
          <w:color w:val="auto"/>
          <w:sz w:val="28"/>
          <w:szCs w:val="28"/>
          <w:highlight w:val="none"/>
        </w:rPr>
        <w:t>、禁止参加本次采购活动的供应商</w:t>
      </w:r>
    </w:p>
    <w:p>
      <w:pPr>
        <w:pageBreakBefore w:val="0"/>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 采购人将通过“信用中国”网站（www.creditchina.gov.cn）、“中国政府采购网”网站（www.ccgp.gov.cn）等渠道查询供应商在采购公告发布之日前的信用记录并保存信用记录结果网页截图，拒绝列入失信被执行人名单、重大税收违法案件当事人名单、政府采购严重违法失信行为记录名单中的供应商报名参加本项目的采购活动（以联合体形式参加本项目采购活动，联合体成员存在不良信用记录的，视同联合体存在不良信用记录）。</w:t>
      </w:r>
    </w:p>
    <w:p>
      <w:pPr>
        <w:pageBreakBefore w:val="0"/>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2.为采购项目提供整体设计、规范编制或者项目管理、检测等服务的供应商，不得参加本采购项目。供应商为采购人、</w:t>
      </w:r>
      <w:r>
        <w:rPr>
          <w:rFonts w:hint="eastAsia" w:ascii="宋体" w:hAnsi="宋体" w:cs="宋体"/>
          <w:color w:val="auto"/>
          <w:sz w:val="28"/>
          <w:szCs w:val="28"/>
          <w:highlight w:val="none"/>
          <w:lang w:eastAsia="zh-CN"/>
        </w:rPr>
        <w:t>遂宁建工有限公司</w:t>
      </w:r>
      <w:r>
        <w:rPr>
          <w:rFonts w:hint="eastAsia" w:ascii="宋体" w:hAnsi="宋体" w:eastAsia="宋体" w:cs="宋体"/>
          <w:color w:val="auto"/>
          <w:sz w:val="28"/>
          <w:szCs w:val="28"/>
          <w:highlight w:val="none"/>
        </w:rPr>
        <w:t>在确定采购需求、编制磋商文件过程中提供咨询论证，其提供的咨询论证意见成为磋商文件中规定的供应商资格条件、技术服务商务要求、评审因素和标准、采购合同等实质性内容条款的，视同为采购项目提供规范编制。</w:t>
      </w:r>
    </w:p>
    <w:p>
      <w:pPr>
        <w:pageBreakBefore w:val="0"/>
        <w:kinsoku/>
        <w:wordWrap/>
        <w:overflowPunct/>
        <w:topLinePunct w:val="0"/>
        <w:autoSpaceDE/>
        <w:autoSpaceDN/>
        <w:bidi w:val="0"/>
        <w:adjustRightInd/>
        <w:snapToGrid/>
        <w:spacing w:beforeAutospacing="0" w:line="360" w:lineRule="auto"/>
        <w:ind w:right="0" w:rightChars="0" w:firstLine="562" w:firstLineChars="200"/>
        <w:textAlignment w:val="auto"/>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lang w:eastAsia="zh-CN"/>
        </w:rPr>
        <w:t>八</w:t>
      </w:r>
      <w:r>
        <w:rPr>
          <w:rFonts w:hint="eastAsia" w:ascii="宋体" w:hAnsi="宋体" w:eastAsia="宋体" w:cs="宋体"/>
          <w:b/>
          <w:color w:val="auto"/>
          <w:sz w:val="28"/>
          <w:szCs w:val="28"/>
          <w:highlight w:val="none"/>
        </w:rPr>
        <w:t>、招标文件获取</w:t>
      </w:r>
      <w:r>
        <w:rPr>
          <w:rFonts w:hint="eastAsia" w:ascii="宋体" w:hAnsi="宋体" w:cs="宋体"/>
          <w:b/>
          <w:color w:val="auto"/>
          <w:sz w:val="28"/>
          <w:szCs w:val="28"/>
          <w:highlight w:val="none"/>
          <w:lang w:val="en-US" w:eastAsia="zh-CN"/>
        </w:rPr>
        <w:t>方式、</w:t>
      </w:r>
      <w:r>
        <w:rPr>
          <w:rFonts w:hint="eastAsia" w:ascii="宋体" w:hAnsi="宋体" w:eastAsia="宋体" w:cs="宋体"/>
          <w:b/>
          <w:color w:val="auto"/>
          <w:sz w:val="28"/>
          <w:szCs w:val="28"/>
          <w:highlight w:val="none"/>
        </w:rPr>
        <w:t>时间、地点：</w:t>
      </w:r>
    </w:p>
    <w:p>
      <w:pPr>
        <w:keepNext w:val="0"/>
        <w:keepLines w:val="0"/>
        <w:pageBreakBefore w:val="0"/>
        <w:widowControl w:val="0"/>
        <w:kinsoku/>
        <w:wordWrap/>
        <w:overflowPunct/>
        <w:topLinePunct w:val="0"/>
        <w:autoSpaceDE/>
        <w:autoSpaceDN/>
        <w:bidi w:val="0"/>
        <w:adjustRightInd/>
        <w:snapToGrid/>
        <w:spacing w:beforeAutospacing="0" w:line="360" w:lineRule="auto"/>
        <w:ind w:right="0" w:rightChars="0" w:firstLine="560" w:firstLineChars="200"/>
        <w:jc w:val="left"/>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1．获取方式：</w:t>
      </w:r>
      <w:r>
        <w:rPr>
          <w:rFonts w:hint="eastAsia" w:ascii="宋体" w:hAnsi="宋体" w:eastAsia="宋体" w:cs="宋体"/>
          <w:color w:val="auto"/>
          <w:sz w:val="28"/>
          <w:szCs w:val="28"/>
          <w:highlight w:val="none"/>
          <w:lang w:eastAsia="zh-CN"/>
        </w:rPr>
        <w:t>招标</w:t>
      </w:r>
      <w:r>
        <w:rPr>
          <w:rFonts w:hint="eastAsia" w:ascii="宋体" w:hAnsi="宋体" w:eastAsia="宋体" w:cs="宋体"/>
          <w:color w:val="auto"/>
          <w:sz w:val="28"/>
          <w:szCs w:val="28"/>
          <w:highlight w:val="none"/>
        </w:rPr>
        <w:t>文件现场</w:t>
      </w:r>
      <w:r>
        <w:rPr>
          <w:rFonts w:hint="eastAsia" w:ascii="宋体" w:hAnsi="宋体" w:eastAsia="宋体" w:cs="宋体"/>
          <w:color w:val="auto"/>
          <w:sz w:val="28"/>
          <w:szCs w:val="28"/>
          <w:highlight w:val="none"/>
          <w:lang w:eastAsia="zh-CN"/>
        </w:rPr>
        <w:t>获取</w:t>
      </w:r>
      <w:r>
        <w:rPr>
          <w:rFonts w:hint="eastAsia" w:ascii="宋体" w:hAnsi="宋体" w:eastAsia="宋体" w:cs="宋体"/>
          <w:color w:val="auto"/>
          <w:sz w:val="28"/>
          <w:szCs w:val="28"/>
          <w:highlight w:val="none"/>
        </w:rPr>
        <w:t>，购买</w:t>
      </w:r>
      <w:r>
        <w:rPr>
          <w:rFonts w:hint="eastAsia" w:ascii="宋体" w:hAnsi="宋体" w:eastAsia="宋体" w:cs="宋体"/>
          <w:color w:val="auto"/>
          <w:sz w:val="28"/>
          <w:szCs w:val="28"/>
          <w:highlight w:val="none"/>
          <w:lang w:eastAsia="zh-CN"/>
        </w:rPr>
        <w:t>招标</w:t>
      </w:r>
      <w:r>
        <w:rPr>
          <w:rFonts w:hint="eastAsia" w:ascii="宋体" w:hAnsi="宋体" w:eastAsia="宋体" w:cs="宋体"/>
          <w:color w:val="auto"/>
          <w:sz w:val="28"/>
          <w:szCs w:val="28"/>
          <w:highlight w:val="none"/>
        </w:rPr>
        <w:t>文件时应提供单位介绍信</w:t>
      </w:r>
      <w:r>
        <w:rPr>
          <w:rFonts w:hint="eastAsia" w:ascii="宋体" w:hAnsi="宋体" w:eastAsia="宋体" w:cs="宋体"/>
          <w:color w:val="auto"/>
          <w:sz w:val="28"/>
          <w:szCs w:val="28"/>
          <w:highlight w:val="none"/>
          <w:lang w:eastAsia="zh-CN"/>
        </w:rPr>
        <w:t>（加盖公章）</w:t>
      </w:r>
      <w:r>
        <w:rPr>
          <w:rFonts w:hint="eastAsia" w:ascii="宋体" w:hAnsi="宋体" w:eastAsia="宋体" w:cs="宋体"/>
          <w:color w:val="auto"/>
          <w:sz w:val="28"/>
          <w:szCs w:val="28"/>
          <w:highlight w:val="none"/>
        </w:rPr>
        <w:t>、</w:t>
      </w:r>
      <w:r>
        <w:rPr>
          <w:rFonts w:hint="eastAsia" w:ascii="宋体" w:hAnsi="宋体" w:eastAsia="宋体" w:cs="宋体"/>
          <w:color w:val="auto"/>
          <w:sz w:val="28"/>
          <w:szCs w:val="28"/>
          <w:highlight w:val="none"/>
          <w:lang w:eastAsia="zh-CN"/>
        </w:rPr>
        <w:t>营业执照复印件（加盖公章）、</w:t>
      </w:r>
      <w:r>
        <w:rPr>
          <w:rFonts w:hint="eastAsia" w:ascii="宋体" w:hAnsi="宋体" w:eastAsia="宋体" w:cs="宋体"/>
          <w:color w:val="auto"/>
          <w:sz w:val="28"/>
          <w:szCs w:val="28"/>
          <w:highlight w:val="none"/>
        </w:rPr>
        <w:t>经办人身份证复印件（</w:t>
      </w:r>
      <w:r>
        <w:rPr>
          <w:rFonts w:hint="eastAsia" w:ascii="宋体" w:hAnsi="宋体" w:eastAsia="宋体" w:cs="宋体"/>
          <w:color w:val="auto"/>
          <w:sz w:val="28"/>
          <w:szCs w:val="28"/>
          <w:highlight w:val="none"/>
          <w:lang w:eastAsia="zh-CN"/>
        </w:rPr>
        <w:t>加盖公章</w:t>
      </w:r>
      <w:r>
        <w:rPr>
          <w:rFonts w:hint="eastAsia" w:ascii="宋体" w:hAnsi="宋体" w:eastAsia="宋体" w:cs="宋体"/>
          <w:color w:val="auto"/>
          <w:sz w:val="28"/>
          <w:szCs w:val="28"/>
          <w:highlight w:val="none"/>
        </w:rPr>
        <w:t>）。</w:t>
      </w:r>
    </w:p>
    <w:p>
      <w:pPr>
        <w:keepNext w:val="0"/>
        <w:keepLines w:val="0"/>
        <w:pageBreakBefore w:val="0"/>
        <w:widowControl w:val="0"/>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2．发售时间：</w:t>
      </w:r>
      <w:r>
        <w:rPr>
          <w:rFonts w:hint="eastAsia" w:ascii="宋体" w:hAnsi="宋体" w:eastAsia="宋体" w:cs="宋体"/>
          <w:b/>
          <w:bCs/>
          <w:color w:val="auto"/>
          <w:sz w:val="28"/>
          <w:szCs w:val="28"/>
          <w:highlight w:val="none"/>
        </w:rPr>
        <w:t>202</w:t>
      </w:r>
      <w:r>
        <w:rPr>
          <w:rFonts w:hint="eastAsia" w:ascii="宋体" w:hAnsi="宋体" w:cs="宋体"/>
          <w:b/>
          <w:bCs/>
          <w:color w:val="auto"/>
          <w:sz w:val="28"/>
          <w:szCs w:val="28"/>
          <w:highlight w:val="none"/>
          <w:lang w:val="en-US" w:eastAsia="zh-CN"/>
        </w:rPr>
        <w:t>3</w:t>
      </w:r>
      <w:r>
        <w:rPr>
          <w:rFonts w:hint="eastAsia" w:ascii="宋体" w:hAnsi="宋体" w:eastAsia="宋体" w:cs="宋体"/>
          <w:b/>
          <w:bCs/>
          <w:color w:val="auto"/>
          <w:sz w:val="28"/>
          <w:szCs w:val="28"/>
          <w:highlight w:val="none"/>
        </w:rPr>
        <w:t>年</w:t>
      </w:r>
      <w:r>
        <w:rPr>
          <w:rFonts w:hint="eastAsia" w:ascii="宋体" w:hAnsi="宋体" w:cs="宋体"/>
          <w:b/>
          <w:bCs/>
          <w:color w:val="auto"/>
          <w:sz w:val="28"/>
          <w:szCs w:val="28"/>
          <w:highlight w:val="none"/>
          <w:lang w:val="en-US" w:eastAsia="zh-CN"/>
        </w:rPr>
        <w:t>9</w:t>
      </w:r>
      <w:r>
        <w:rPr>
          <w:rFonts w:hint="eastAsia" w:ascii="宋体" w:hAnsi="宋体" w:eastAsia="宋体" w:cs="宋体"/>
          <w:b/>
          <w:bCs/>
          <w:color w:val="auto"/>
          <w:sz w:val="28"/>
          <w:szCs w:val="28"/>
          <w:highlight w:val="none"/>
        </w:rPr>
        <w:t>月</w:t>
      </w:r>
      <w:r>
        <w:rPr>
          <w:rFonts w:hint="eastAsia" w:ascii="宋体" w:hAnsi="宋体" w:cs="宋体"/>
          <w:b/>
          <w:bCs/>
          <w:color w:val="auto"/>
          <w:sz w:val="28"/>
          <w:szCs w:val="28"/>
          <w:highlight w:val="none"/>
          <w:lang w:val="en-US" w:eastAsia="zh-CN"/>
        </w:rPr>
        <w:t>28</w:t>
      </w:r>
      <w:r>
        <w:rPr>
          <w:rFonts w:hint="eastAsia" w:ascii="宋体" w:hAnsi="宋体" w:eastAsia="宋体" w:cs="宋体"/>
          <w:b/>
          <w:bCs/>
          <w:color w:val="auto"/>
          <w:sz w:val="28"/>
          <w:szCs w:val="28"/>
          <w:highlight w:val="none"/>
        </w:rPr>
        <w:t>日至202</w:t>
      </w:r>
      <w:r>
        <w:rPr>
          <w:rFonts w:hint="eastAsia" w:ascii="宋体" w:hAnsi="宋体" w:eastAsia="宋体" w:cs="宋体"/>
          <w:b/>
          <w:bCs/>
          <w:color w:val="auto"/>
          <w:sz w:val="28"/>
          <w:szCs w:val="28"/>
          <w:highlight w:val="none"/>
          <w:lang w:val="en-US" w:eastAsia="zh-CN"/>
        </w:rPr>
        <w:t>2</w:t>
      </w:r>
      <w:r>
        <w:rPr>
          <w:rFonts w:hint="eastAsia" w:ascii="宋体" w:hAnsi="宋体" w:eastAsia="宋体" w:cs="宋体"/>
          <w:b/>
          <w:bCs/>
          <w:color w:val="auto"/>
          <w:sz w:val="28"/>
          <w:szCs w:val="28"/>
          <w:highlight w:val="none"/>
        </w:rPr>
        <w:t>年</w:t>
      </w:r>
      <w:r>
        <w:rPr>
          <w:rFonts w:hint="eastAsia" w:ascii="宋体" w:hAnsi="宋体" w:cs="宋体"/>
          <w:b/>
          <w:bCs/>
          <w:color w:val="auto"/>
          <w:sz w:val="28"/>
          <w:szCs w:val="28"/>
          <w:highlight w:val="none"/>
          <w:lang w:val="en-US" w:eastAsia="zh-CN"/>
        </w:rPr>
        <w:t>11</w:t>
      </w:r>
      <w:r>
        <w:rPr>
          <w:rFonts w:hint="eastAsia" w:ascii="宋体" w:hAnsi="宋体" w:eastAsia="宋体" w:cs="宋体"/>
          <w:b/>
          <w:bCs/>
          <w:color w:val="auto"/>
          <w:sz w:val="28"/>
          <w:szCs w:val="28"/>
          <w:highlight w:val="none"/>
        </w:rPr>
        <w:t>月</w:t>
      </w:r>
      <w:r>
        <w:rPr>
          <w:rFonts w:hint="eastAsia" w:ascii="宋体" w:hAnsi="宋体" w:cs="宋体"/>
          <w:b/>
          <w:bCs/>
          <w:color w:val="auto"/>
          <w:sz w:val="28"/>
          <w:szCs w:val="28"/>
          <w:highlight w:val="none"/>
          <w:lang w:val="en-US" w:eastAsia="zh-CN"/>
        </w:rPr>
        <w:t>6</w:t>
      </w:r>
      <w:r>
        <w:rPr>
          <w:rFonts w:hint="eastAsia" w:ascii="宋体" w:hAnsi="宋体" w:eastAsia="宋体" w:cs="宋体"/>
          <w:b/>
          <w:bCs/>
          <w:color w:val="auto"/>
          <w:sz w:val="28"/>
          <w:szCs w:val="28"/>
          <w:highlight w:val="none"/>
        </w:rPr>
        <w:t>日</w:t>
      </w:r>
      <w:r>
        <w:rPr>
          <w:rFonts w:hint="eastAsia" w:ascii="宋体" w:hAnsi="宋体" w:eastAsia="宋体" w:cs="宋体"/>
          <w:color w:val="auto"/>
          <w:sz w:val="28"/>
          <w:szCs w:val="28"/>
          <w:highlight w:val="none"/>
        </w:rPr>
        <w:t>上午9：00－下午17：00（北京时间，法定节假日除外）。</w:t>
      </w:r>
    </w:p>
    <w:p>
      <w:pPr>
        <w:keepNext w:val="0"/>
        <w:keepLines w:val="0"/>
        <w:pageBreakBefore w:val="0"/>
        <w:widowControl w:val="0"/>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3．发售地点：</w:t>
      </w:r>
      <w:r>
        <w:rPr>
          <w:rFonts w:hint="eastAsia" w:ascii="宋体" w:hAnsi="宋体" w:eastAsia="宋体" w:cs="宋体"/>
          <w:color w:val="auto"/>
          <w:sz w:val="28"/>
          <w:szCs w:val="28"/>
          <w:highlight w:val="none"/>
          <w:lang w:val="en-US" w:eastAsia="zh-CN"/>
        </w:rPr>
        <w:t>遂宁市</w:t>
      </w:r>
      <w:r>
        <w:rPr>
          <w:rFonts w:hint="eastAsia" w:ascii="宋体" w:hAnsi="宋体" w:cs="宋体"/>
          <w:color w:val="auto"/>
          <w:sz w:val="28"/>
          <w:szCs w:val="28"/>
          <w:highlight w:val="none"/>
          <w:lang w:val="en-US" w:eastAsia="zh-CN"/>
        </w:rPr>
        <w:t>船山区</w:t>
      </w:r>
      <w:r>
        <w:rPr>
          <w:rFonts w:hint="eastAsia" w:ascii="宋体" w:hAnsi="宋体" w:eastAsia="宋体" w:cs="宋体"/>
          <w:color w:val="auto"/>
          <w:sz w:val="28"/>
          <w:szCs w:val="28"/>
          <w:highlight w:val="none"/>
          <w:lang w:val="en-US" w:eastAsia="zh-CN"/>
        </w:rPr>
        <w:t>明月路561号</w:t>
      </w:r>
      <w:r>
        <w:rPr>
          <w:rFonts w:hint="eastAsia" w:ascii="宋体" w:hAnsi="宋体" w:cs="宋体"/>
          <w:color w:val="auto"/>
          <w:sz w:val="28"/>
          <w:szCs w:val="28"/>
          <w:highlight w:val="none"/>
          <w:lang w:val="en-US" w:eastAsia="zh-CN"/>
        </w:rPr>
        <w:t>4楼408</w:t>
      </w:r>
      <w:r>
        <w:rPr>
          <w:rFonts w:hint="eastAsia" w:ascii="宋体" w:hAnsi="宋体" w:eastAsia="宋体" w:cs="宋体"/>
          <w:color w:val="auto"/>
          <w:sz w:val="28"/>
          <w:szCs w:val="28"/>
          <w:highlight w:val="none"/>
          <w:lang w:val="en-US" w:eastAsia="zh-CN"/>
        </w:rPr>
        <w:t>室。</w:t>
      </w:r>
    </w:p>
    <w:p>
      <w:pPr>
        <w:keepNext w:val="0"/>
        <w:keepLines w:val="0"/>
        <w:pageBreakBefore w:val="0"/>
        <w:widowControl w:val="0"/>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4．本项目</w:t>
      </w:r>
      <w:r>
        <w:rPr>
          <w:rFonts w:hint="eastAsia" w:ascii="宋体" w:hAnsi="宋体" w:cs="宋体"/>
          <w:color w:val="auto"/>
          <w:sz w:val="28"/>
          <w:szCs w:val="28"/>
          <w:highlight w:val="none"/>
          <w:lang w:val="en-US" w:eastAsia="zh-CN"/>
        </w:rPr>
        <w:t>招标</w:t>
      </w:r>
      <w:r>
        <w:rPr>
          <w:rFonts w:hint="eastAsia" w:ascii="宋体" w:hAnsi="宋体" w:eastAsia="宋体" w:cs="宋体"/>
          <w:color w:val="auto"/>
          <w:sz w:val="28"/>
          <w:szCs w:val="28"/>
          <w:highlight w:val="none"/>
        </w:rPr>
        <w:t>文件售价：人民币</w:t>
      </w:r>
      <w:r>
        <w:rPr>
          <w:rFonts w:hint="eastAsia" w:ascii="宋体" w:hAnsi="宋体" w:eastAsia="宋体" w:cs="宋体"/>
          <w:b/>
          <w:bCs/>
          <w:color w:val="auto"/>
          <w:sz w:val="28"/>
          <w:szCs w:val="28"/>
          <w:highlight w:val="none"/>
          <w:u w:val="single"/>
          <w:lang w:val="en-US" w:eastAsia="zh-CN"/>
        </w:rPr>
        <w:t xml:space="preserve"> </w:t>
      </w:r>
      <w:r>
        <w:rPr>
          <w:rFonts w:hint="eastAsia" w:ascii="宋体" w:hAnsi="宋体" w:cs="宋体"/>
          <w:b/>
          <w:bCs/>
          <w:color w:val="auto"/>
          <w:sz w:val="28"/>
          <w:szCs w:val="28"/>
          <w:highlight w:val="none"/>
          <w:u w:val="single"/>
          <w:lang w:val="en-US" w:eastAsia="zh-CN"/>
        </w:rPr>
        <w:t>0</w:t>
      </w:r>
      <w:r>
        <w:rPr>
          <w:rFonts w:hint="eastAsia" w:ascii="宋体" w:hAnsi="宋体" w:eastAsia="宋体" w:cs="宋体"/>
          <w:b/>
          <w:bCs/>
          <w:color w:val="auto"/>
          <w:sz w:val="28"/>
          <w:szCs w:val="28"/>
          <w:highlight w:val="none"/>
          <w:u w:val="single"/>
          <w:lang w:val="en-US" w:eastAsia="zh-CN"/>
        </w:rPr>
        <w:t xml:space="preserve"> </w:t>
      </w:r>
      <w:r>
        <w:rPr>
          <w:rFonts w:hint="eastAsia" w:ascii="宋体" w:hAnsi="宋体" w:eastAsia="宋体" w:cs="宋体"/>
          <w:color w:val="auto"/>
          <w:sz w:val="28"/>
          <w:szCs w:val="28"/>
          <w:highlight w:val="none"/>
        </w:rPr>
        <w:t>元/份</w:t>
      </w:r>
      <w:r>
        <w:rPr>
          <w:rFonts w:hint="eastAsia" w:ascii="宋体" w:hAnsi="宋体" w:cs="宋体"/>
          <w:color w:val="auto"/>
          <w:sz w:val="28"/>
          <w:szCs w:val="28"/>
          <w:highlight w:val="none"/>
          <w:lang w:eastAsia="zh-CN"/>
        </w:rPr>
        <w:t>。（</w:t>
      </w:r>
      <w:r>
        <w:rPr>
          <w:rFonts w:hint="eastAsia" w:ascii="宋体" w:hAnsi="宋体" w:cs="宋体"/>
          <w:color w:val="auto"/>
          <w:sz w:val="28"/>
          <w:szCs w:val="28"/>
          <w:highlight w:val="none"/>
          <w:lang w:val="en-US" w:eastAsia="zh-CN"/>
        </w:rPr>
        <w:t>招标</w:t>
      </w:r>
      <w:r>
        <w:rPr>
          <w:rFonts w:hint="eastAsia" w:ascii="宋体" w:hAnsi="宋体" w:eastAsia="宋体" w:cs="宋体"/>
          <w:color w:val="auto"/>
          <w:sz w:val="28"/>
          <w:szCs w:val="28"/>
          <w:highlight w:val="none"/>
        </w:rPr>
        <w:t>文件售后不退，</w:t>
      </w:r>
      <w:r>
        <w:rPr>
          <w:rFonts w:hint="eastAsia" w:ascii="宋体" w:hAnsi="宋体" w:cs="宋体"/>
          <w:color w:val="auto"/>
          <w:sz w:val="28"/>
          <w:szCs w:val="28"/>
          <w:highlight w:val="none"/>
          <w:lang w:val="en-US" w:eastAsia="zh-CN"/>
        </w:rPr>
        <w:t>投标</w:t>
      </w:r>
      <w:r>
        <w:rPr>
          <w:rFonts w:hint="eastAsia" w:ascii="宋体" w:hAnsi="宋体" w:eastAsia="宋体" w:cs="宋体"/>
          <w:color w:val="auto"/>
          <w:sz w:val="28"/>
          <w:szCs w:val="28"/>
          <w:highlight w:val="none"/>
        </w:rPr>
        <w:t>资格不得转让</w:t>
      </w:r>
      <w:r>
        <w:rPr>
          <w:rFonts w:hint="eastAsia" w:ascii="宋体" w:hAnsi="宋体" w:cs="宋体"/>
          <w:color w:val="auto"/>
          <w:sz w:val="28"/>
          <w:szCs w:val="28"/>
          <w:highlight w:val="none"/>
          <w:lang w:eastAsia="zh-CN"/>
        </w:rPr>
        <w:t>）</w:t>
      </w:r>
    </w:p>
    <w:p>
      <w:pPr>
        <w:pageBreakBefore w:val="0"/>
        <w:kinsoku/>
        <w:wordWrap/>
        <w:overflowPunct/>
        <w:topLinePunct w:val="0"/>
        <w:autoSpaceDE/>
        <w:autoSpaceDN/>
        <w:bidi w:val="0"/>
        <w:adjustRightInd/>
        <w:snapToGrid/>
        <w:spacing w:beforeAutospacing="0" w:line="360" w:lineRule="auto"/>
        <w:ind w:right="0" w:rightChars="0" w:firstLine="562" w:firstLineChars="200"/>
        <w:textAlignment w:val="auto"/>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lang w:eastAsia="zh-CN"/>
        </w:rPr>
        <w:t>九</w:t>
      </w:r>
      <w:r>
        <w:rPr>
          <w:rFonts w:hint="eastAsia" w:ascii="宋体" w:hAnsi="宋体" w:eastAsia="宋体" w:cs="宋体"/>
          <w:b/>
          <w:color w:val="auto"/>
          <w:sz w:val="28"/>
          <w:szCs w:val="28"/>
          <w:highlight w:val="none"/>
        </w:rPr>
        <w:t>、投标截止时间：</w:t>
      </w:r>
      <w:r>
        <w:rPr>
          <w:rFonts w:hint="eastAsia" w:ascii="宋体" w:hAnsi="宋体" w:eastAsia="宋体" w:cs="宋体"/>
          <w:b/>
          <w:bCs/>
          <w:color w:val="auto"/>
          <w:sz w:val="28"/>
          <w:szCs w:val="28"/>
          <w:highlight w:val="none"/>
          <w:lang w:val="en-US" w:eastAsia="zh-CN"/>
        </w:rPr>
        <w:t>202</w:t>
      </w:r>
      <w:r>
        <w:rPr>
          <w:rFonts w:hint="eastAsia" w:ascii="宋体" w:hAnsi="宋体" w:cs="宋体"/>
          <w:b/>
          <w:bCs/>
          <w:color w:val="auto"/>
          <w:sz w:val="28"/>
          <w:szCs w:val="28"/>
          <w:highlight w:val="none"/>
          <w:lang w:val="en-US" w:eastAsia="zh-CN"/>
        </w:rPr>
        <w:t>3</w:t>
      </w:r>
      <w:r>
        <w:rPr>
          <w:rFonts w:hint="eastAsia" w:ascii="宋体" w:hAnsi="宋体" w:eastAsia="宋体" w:cs="宋体"/>
          <w:b/>
          <w:bCs/>
          <w:color w:val="auto"/>
          <w:sz w:val="28"/>
          <w:szCs w:val="28"/>
          <w:highlight w:val="none"/>
        </w:rPr>
        <w:t>年</w:t>
      </w:r>
      <w:r>
        <w:rPr>
          <w:rFonts w:hint="eastAsia" w:ascii="宋体" w:hAnsi="宋体" w:cs="宋体"/>
          <w:b/>
          <w:bCs/>
          <w:color w:val="auto"/>
          <w:sz w:val="28"/>
          <w:szCs w:val="28"/>
          <w:highlight w:val="none"/>
          <w:lang w:val="en-US" w:eastAsia="zh-CN"/>
        </w:rPr>
        <w:t>11</w:t>
      </w:r>
      <w:r>
        <w:rPr>
          <w:rFonts w:hint="eastAsia" w:ascii="宋体" w:hAnsi="宋体" w:eastAsia="宋体" w:cs="宋体"/>
          <w:b/>
          <w:bCs/>
          <w:color w:val="auto"/>
          <w:sz w:val="28"/>
          <w:szCs w:val="28"/>
          <w:highlight w:val="none"/>
        </w:rPr>
        <w:t>月</w:t>
      </w:r>
      <w:r>
        <w:rPr>
          <w:rFonts w:hint="eastAsia" w:ascii="宋体" w:hAnsi="宋体" w:cs="宋体"/>
          <w:b/>
          <w:bCs/>
          <w:color w:val="auto"/>
          <w:sz w:val="28"/>
          <w:szCs w:val="28"/>
          <w:highlight w:val="none"/>
          <w:lang w:val="en-US" w:eastAsia="zh-CN"/>
        </w:rPr>
        <w:t>7</w:t>
      </w:r>
      <w:r>
        <w:rPr>
          <w:rFonts w:hint="eastAsia" w:ascii="宋体" w:hAnsi="宋体" w:eastAsia="宋体" w:cs="宋体"/>
          <w:b/>
          <w:bCs/>
          <w:color w:val="auto"/>
          <w:sz w:val="28"/>
          <w:szCs w:val="28"/>
          <w:highlight w:val="none"/>
        </w:rPr>
        <w:t>日</w:t>
      </w:r>
      <w:r>
        <w:rPr>
          <w:rFonts w:hint="eastAsia" w:ascii="宋体" w:hAnsi="宋体" w:eastAsia="宋体" w:cs="宋体"/>
          <w:b/>
          <w:bCs/>
          <w:color w:val="auto"/>
          <w:sz w:val="28"/>
          <w:szCs w:val="28"/>
          <w:highlight w:val="none"/>
          <w:lang w:val="en-US" w:eastAsia="zh-CN"/>
        </w:rPr>
        <w:t>1</w:t>
      </w:r>
      <w:r>
        <w:rPr>
          <w:rFonts w:hint="eastAsia" w:ascii="宋体" w:hAnsi="宋体" w:cs="宋体"/>
          <w:b/>
          <w:bCs/>
          <w:color w:val="auto"/>
          <w:sz w:val="28"/>
          <w:szCs w:val="28"/>
          <w:highlight w:val="none"/>
          <w:lang w:val="en-US" w:eastAsia="zh-CN"/>
        </w:rPr>
        <w:t>0</w:t>
      </w:r>
      <w:r>
        <w:rPr>
          <w:rFonts w:hint="eastAsia" w:ascii="宋体" w:hAnsi="宋体" w:eastAsia="宋体" w:cs="宋体"/>
          <w:b/>
          <w:bCs/>
          <w:color w:val="auto"/>
          <w:sz w:val="28"/>
          <w:szCs w:val="28"/>
          <w:highlight w:val="none"/>
        </w:rPr>
        <w:t>:</w:t>
      </w:r>
      <w:r>
        <w:rPr>
          <w:rFonts w:hint="eastAsia" w:ascii="宋体" w:hAnsi="宋体" w:eastAsia="宋体" w:cs="宋体"/>
          <w:b/>
          <w:bCs/>
          <w:color w:val="auto"/>
          <w:sz w:val="28"/>
          <w:szCs w:val="28"/>
          <w:highlight w:val="none"/>
          <w:lang w:val="en-US" w:eastAsia="zh-CN"/>
        </w:rPr>
        <w:t>30</w:t>
      </w:r>
      <w:r>
        <w:rPr>
          <w:rFonts w:hint="eastAsia" w:ascii="宋体" w:hAnsi="宋体" w:eastAsia="宋体" w:cs="宋体"/>
          <w:color w:val="auto"/>
          <w:sz w:val="28"/>
          <w:szCs w:val="28"/>
          <w:highlight w:val="none"/>
        </w:rPr>
        <w:t>（北京时间）。</w:t>
      </w:r>
    </w:p>
    <w:p>
      <w:pPr>
        <w:pageBreakBefore w:val="0"/>
        <w:kinsoku/>
        <w:wordWrap/>
        <w:overflowPunct/>
        <w:topLinePunct w:val="0"/>
        <w:autoSpaceDE/>
        <w:autoSpaceDN/>
        <w:bidi w:val="0"/>
        <w:adjustRightInd/>
        <w:snapToGrid/>
        <w:spacing w:beforeAutospacing="0" w:line="360" w:lineRule="auto"/>
        <w:ind w:right="0" w:rightChars="0" w:firstLine="562" w:firstLineChars="200"/>
        <w:textAlignment w:val="auto"/>
        <w:rPr>
          <w:rFonts w:hint="eastAsia" w:ascii="宋体" w:hAnsi="宋体" w:eastAsia="宋体" w:cs="宋体"/>
          <w:color w:val="auto"/>
          <w:sz w:val="28"/>
          <w:szCs w:val="28"/>
          <w:highlight w:val="none"/>
        </w:rPr>
      </w:pPr>
      <w:r>
        <w:rPr>
          <w:rFonts w:hint="eastAsia" w:ascii="宋体" w:hAnsi="宋体" w:eastAsia="宋体" w:cs="宋体"/>
          <w:b/>
          <w:color w:val="auto"/>
          <w:sz w:val="28"/>
          <w:szCs w:val="28"/>
          <w:highlight w:val="none"/>
          <w:lang w:eastAsia="zh-CN"/>
        </w:rPr>
        <w:t>十、</w:t>
      </w:r>
      <w:r>
        <w:rPr>
          <w:rFonts w:hint="eastAsia" w:ascii="宋体" w:hAnsi="宋体" w:eastAsia="宋体" w:cs="宋体"/>
          <w:b/>
          <w:color w:val="auto"/>
          <w:sz w:val="28"/>
          <w:szCs w:val="28"/>
          <w:highlight w:val="none"/>
        </w:rPr>
        <w:t>开标时间：</w:t>
      </w:r>
      <w:r>
        <w:rPr>
          <w:rFonts w:hint="eastAsia" w:ascii="宋体" w:hAnsi="宋体" w:eastAsia="宋体" w:cs="宋体"/>
          <w:b/>
          <w:bCs/>
          <w:color w:val="auto"/>
          <w:sz w:val="28"/>
          <w:szCs w:val="28"/>
          <w:highlight w:val="none"/>
          <w:lang w:val="en-US" w:eastAsia="zh-CN"/>
        </w:rPr>
        <w:t>202</w:t>
      </w:r>
      <w:r>
        <w:rPr>
          <w:rFonts w:hint="eastAsia" w:ascii="宋体" w:hAnsi="宋体" w:cs="宋体"/>
          <w:b/>
          <w:bCs/>
          <w:color w:val="auto"/>
          <w:sz w:val="28"/>
          <w:szCs w:val="28"/>
          <w:highlight w:val="none"/>
          <w:lang w:val="en-US" w:eastAsia="zh-CN"/>
        </w:rPr>
        <w:t>3</w:t>
      </w:r>
      <w:r>
        <w:rPr>
          <w:rFonts w:hint="eastAsia" w:ascii="宋体" w:hAnsi="宋体" w:eastAsia="宋体" w:cs="宋体"/>
          <w:b/>
          <w:bCs/>
          <w:color w:val="auto"/>
          <w:sz w:val="28"/>
          <w:szCs w:val="28"/>
          <w:highlight w:val="none"/>
        </w:rPr>
        <w:t>年</w:t>
      </w:r>
      <w:r>
        <w:rPr>
          <w:rFonts w:hint="eastAsia" w:ascii="宋体" w:hAnsi="宋体" w:cs="宋体"/>
          <w:b/>
          <w:bCs/>
          <w:color w:val="auto"/>
          <w:sz w:val="28"/>
          <w:szCs w:val="28"/>
          <w:highlight w:val="none"/>
          <w:lang w:val="en-US" w:eastAsia="zh-CN"/>
        </w:rPr>
        <w:t>11</w:t>
      </w:r>
      <w:r>
        <w:rPr>
          <w:rFonts w:hint="eastAsia" w:ascii="宋体" w:hAnsi="宋体" w:eastAsia="宋体" w:cs="宋体"/>
          <w:b/>
          <w:bCs/>
          <w:color w:val="auto"/>
          <w:sz w:val="28"/>
          <w:szCs w:val="28"/>
          <w:highlight w:val="none"/>
        </w:rPr>
        <w:t>月</w:t>
      </w:r>
      <w:r>
        <w:rPr>
          <w:rFonts w:hint="eastAsia" w:ascii="宋体" w:hAnsi="宋体" w:cs="宋体"/>
          <w:b/>
          <w:bCs/>
          <w:color w:val="auto"/>
          <w:sz w:val="28"/>
          <w:szCs w:val="28"/>
          <w:highlight w:val="none"/>
          <w:lang w:val="en-US" w:eastAsia="zh-CN"/>
        </w:rPr>
        <w:t>7</w:t>
      </w:r>
      <w:r>
        <w:rPr>
          <w:rFonts w:hint="eastAsia" w:ascii="宋体" w:hAnsi="宋体" w:eastAsia="宋体" w:cs="宋体"/>
          <w:b/>
          <w:bCs/>
          <w:color w:val="auto"/>
          <w:sz w:val="28"/>
          <w:szCs w:val="28"/>
          <w:highlight w:val="none"/>
        </w:rPr>
        <w:t>日</w:t>
      </w:r>
      <w:r>
        <w:rPr>
          <w:rFonts w:hint="eastAsia" w:ascii="宋体" w:hAnsi="宋体" w:eastAsia="宋体" w:cs="宋体"/>
          <w:b/>
          <w:bCs/>
          <w:color w:val="auto"/>
          <w:sz w:val="28"/>
          <w:szCs w:val="28"/>
          <w:highlight w:val="none"/>
          <w:lang w:val="en-US" w:eastAsia="zh-CN"/>
        </w:rPr>
        <w:t>1</w:t>
      </w:r>
      <w:r>
        <w:rPr>
          <w:rFonts w:hint="eastAsia" w:ascii="宋体" w:hAnsi="宋体" w:cs="宋体"/>
          <w:b/>
          <w:bCs/>
          <w:color w:val="auto"/>
          <w:sz w:val="28"/>
          <w:szCs w:val="28"/>
          <w:highlight w:val="none"/>
          <w:lang w:val="en-US" w:eastAsia="zh-CN"/>
        </w:rPr>
        <w:t>0</w:t>
      </w:r>
      <w:r>
        <w:rPr>
          <w:rFonts w:hint="eastAsia" w:ascii="宋体" w:hAnsi="宋体" w:eastAsia="宋体" w:cs="宋体"/>
          <w:b/>
          <w:bCs/>
          <w:color w:val="auto"/>
          <w:sz w:val="28"/>
          <w:szCs w:val="28"/>
          <w:highlight w:val="none"/>
        </w:rPr>
        <w:t>:</w:t>
      </w:r>
      <w:r>
        <w:rPr>
          <w:rFonts w:hint="eastAsia" w:ascii="宋体" w:hAnsi="宋体" w:eastAsia="宋体" w:cs="宋体"/>
          <w:b/>
          <w:bCs/>
          <w:color w:val="auto"/>
          <w:sz w:val="28"/>
          <w:szCs w:val="28"/>
          <w:highlight w:val="none"/>
          <w:lang w:val="en-US" w:eastAsia="zh-CN"/>
        </w:rPr>
        <w:t>30</w:t>
      </w:r>
      <w:r>
        <w:rPr>
          <w:rFonts w:hint="eastAsia" w:ascii="宋体" w:hAnsi="宋体" w:eastAsia="宋体" w:cs="宋体"/>
          <w:color w:val="auto"/>
          <w:sz w:val="28"/>
          <w:szCs w:val="28"/>
          <w:highlight w:val="none"/>
        </w:rPr>
        <w:t>（北京时间）。</w:t>
      </w:r>
    </w:p>
    <w:p>
      <w:pPr>
        <w:pageBreakBefore w:val="0"/>
        <w:kinsoku/>
        <w:wordWrap/>
        <w:overflowPunct/>
        <w:topLinePunct w:val="0"/>
        <w:autoSpaceDE/>
        <w:autoSpaceDN/>
        <w:bidi w:val="0"/>
        <w:adjustRightInd/>
        <w:snapToGrid/>
        <w:spacing w:beforeAutospacing="0" w:line="360" w:lineRule="auto"/>
        <w:ind w:right="0" w:rightChars="0" w:firstLine="48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投标文件必须在投标截止时间前送达开标地点。逾期送达的投标文件不予接收。本次招标不接受邮寄的投标文件。</w:t>
      </w:r>
    </w:p>
    <w:p>
      <w:pPr>
        <w:pageBreakBefore w:val="0"/>
        <w:numPr>
          <w:ilvl w:val="0"/>
          <w:numId w:val="1"/>
        </w:numPr>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cs="宋体"/>
          <w:color w:val="auto"/>
          <w:sz w:val="28"/>
          <w:szCs w:val="28"/>
          <w:highlight w:val="none"/>
          <w:lang w:val="en-US" w:eastAsia="zh-CN"/>
        </w:rPr>
      </w:pPr>
      <w:r>
        <w:rPr>
          <w:rFonts w:hint="eastAsia" w:ascii="宋体" w:hAnsi="宋体" w:eastAsia="宋体" w:cs="宋体"/>
          <w:color w:val="auto"/>
          <w:sz w:val="28"/>
          <w:szCs w:val="28"/>
          <w:highlight w:val="none"/>
        </w:rPr>
        <w:t>开标地点：</w:t>
      </w:r>
      <w:r>
        <w:rPr>
          <w:rFonts w:hint="eastAsia" w:ascii="宋体" w:hAnsi="宋体" w:eastAsia="宋体" w:cs="宋体"/>
          <w:color w:val="auto"/>
          <w:sz w:val="28"/>
          <w:szCs w:val="28"/>
          <w:highlight w:val="none"/>
          <w:lang w:val="en-US" w:eastAsia="zh-CN"/>
        </w:rPr>
        <w:t>遂宁市</w:t>
      </w:r>
      <w:r>
        <w:rPr>
          <w:rFonts w:hint="eastAsia" w:ascii="宋体" w:hAnsi="宋体" w:cs="宋体"/>
          <w:color w:val="auto"/>
          <w:sz w:val="28"/>
          <w:szCs w:val="28"/>
          <w:highlight w:val="none"/>
          <w:lang w:val="en-US" w:eastAsia="zh-CN"/>
        </w:rPr>
        <w:t>船山区明月路</w:t>
      </w:r>
      <w:r>
        <w:rPr>
          <w:rFonts w:hint="eastAsia" w:ascii="宋体" w:hAnsi="宋体" w:eastAsia="宋体" w:cs="宋体"/>
          <w:color w:val="auto"/>
          <w:sz w:val="28"/>
          <w:szCs w:val="28"/>
          <w:highlight w:val="none"/>
          <w:lang w:val="en-US" w:eastAsia="zh-CN"/>
        </w:rPr>
        <w:t>561号4楼</w:t>
      </w:r>
      <w:r>
        <w:rPr>
          <w:rFonts w:hint="eastAsia" w:ascii="宋体" w:hAnsi="宋体" w:cs="宋体"/>
          <w:color w:val="auto"/>
          <w:sz w:val="28"/>
          <w:szCs w:val="28"/>
          <w:highlight w:val="none"/>
          <w:lang w:val="en-US" w:eastAsia="zh-CN"/>
        </w:rPr>
        <w:t>招标室。</w:t>
      </w:r>
    </w:p>
    <w:p>
      <w:pPr>
        <w:pageBreakBefore w:val="0"/>
        <w:kinsoku/>
        <w:wordWrap/>
        <w:overflowPunct/>
        <w:topLinePunct w:val="0"/>
        <w:autoSpaceDE/>
        <w:autoSpaceDN/>
        <w:bidi w:val="0"/>
        <w:adjustRightInd/>
        <w:snapToGrid/>
        <w:spacing w:beforeAutospacing="0" w:line="360" w:lineRule="auto"/>
        <w:ind w:right="0" w:rightChars="0" w:firstLine="562" w:firstLineChars="200"/>
        <w:textAlignment w:val="auto"/>
        <w:rPr>
          <w:rFonts w:hint="eastAsia" w:ascii="宋体" w:hAnsi="宋体" w:eastAsia="宋体" w:cs="宋体"/>
          <w:color w:val="auto"/>
          <w:sz w:val="28"/>
          <w:szCs w:val="28"/>
          <w:highlight w:val="none"/>
        </w:rPr>
      </w:pPr>
      <w:r>
        <w:rPr>
          <w:rFonts w:hint="eastAsia" w:ascii="宋体" w:hAnsi="宋体" w:eastAsia="宋体" w:cs="宋体"/>
          <w:b/>
          <w:color w:val="auto"/>
          <w:sz w:val="28"/>
          <w:szCs w:val="28"/>
          <w:highlight w:val="none"/>
          <w:lang w:eastAsia="zh-CN"/>
        </w:rPr>
        <w:t>十二</w:t>
      </w:r>
      <w:r>
        <w:rPr>
          <w:rFonts w:hint="eastAsia" w:ascii="宋体" w:hAnsi="宋体" w:eastAsia="宋体" w:cs="宋体"/>
          <w:b/>
          <w:color w:val="auto"/>
          <w:sz w:val="28"/>
          <w:szCs w:val="28"/>
          <w:highlight w:val="none"/>
        </w:rPr>
        <w:t>、</w:t>
      </w:r>
      <w:r>
        <w:rPr>
          <w:rFonts w:hint="eastAsia" w:ascii="宋体" w:hAnsi="宋体" w:eastAsia="宋体" w:cs="宋体"/>
          <w:color w:val="auto"/>
          <w:sz w:val="28"/>
          <w:szCs w:val="28"/>
          <w:highlight w:val="none"/>
        </w:rPr>
        <w:t>本</w:t>
      </w:r>
      <w:r>
        <w:rPr>
          <w:rFonts w:hint="eastAsia" w:ascii="宋体" w:hAnsi="宋体" w:eastAsia="宋体" w:cs="宋体"/>
          <w:color w:val="auto"/>
          <w:sz w:val="28"/>
          <w:szCs w:val="28"/>
          <w:highlight w:val="none"/>
          <w:lang w:val="en-US" w:eastAsia="zh-CN"/>
        </w:rPr>
        <w:t>次招标公告</w:t>
      </w:r>
      <w:r>
        <w:rPr>
          <w:rFonts w:hint="eastAsia" w:ascii="宋体" w:hAnsi="宋体" w:eastAsia="宋体" w:cs="宋体"/>
          <w:color w:val="auto"/>
          <w:sz w:val="28"/>
          <w:szCs w:val="28"/>
          <w:highlight w:val="none"/>
        </w:rPr>
        <w:t>在</w:t>
      </w:r>
      <w:r>
        <w:rPr>
          <w:rFonts w:hint="eastAsia" w:ascii="宋体" w:hAnsi="宋体" w:cs="宋体"/>
          <w:color w:val="auto"/>
          <w:sz w:val="28"/>
          <w:szCs w:val="28"/>
          <w:highlight w:val="none"/>
          <w:lang w:val="en-US" w:eastAsia="zh-CN"/>
        </w:rPr>
        <w:t>遂宁发展投资集团官网</w:t>
      </w:r>
      <w:r>
        <w:rPr>
          <w:rFonts w:hint="eastAsia" w:ascii="宋体" w:hAnsi="宋体" w:eastAsia="宋体" w:cs="宋体"/>
          <w:color w:val="auto"/>
          <w:sz w:val="28"/>
          <w:szCs w:val="28"/>
          <w:highlight w:val="none"/>
          <w:lang w:eastAsia="zh-CN"/>
        </w:rPr>
        <w:t>平台</w:t>
      </w:r>
      <w:r>
        <w:rPr>
          <w:rFonts w:hint="eastAsia" w:ascii="宋体" w:hAnsi="宋体" w:eastAsia="宋体" w:cs="宋体"/>
          <w:color w:val="auto"/>
          <w:sz w:val="28"/>
          <w:szCs w:val="28"/>
          <w:highlight w:val="none"/>
        </w:rPr>
        <w:t>上以公告形式发布。</w:t>
      </w:r>
    </w:p>
    <w:p>
      <w:pPr>
        <w:pageBreakBefore w:val="0"/>
        <w:kinsoku/>
        <w:wordWrap/>
        <w:overflowPunct/>
        <w:topLinePunct w:val="0"/>
        <w:autoSpaceDE/>
        <w:autoSpaceDN/>
        <w:bidi w:val="0"/>
        <w:adjustRightInd/>
        <w:snapToGrid/>
        <w:spacing w:beforeAutospacing="0" w:line="360" w:lineRule="auto"/>
        <w:ind w:right="0" w:rightChars="0" w:firstLine="562" w:firstLineChars="200"/>
        <w:textAlignment w:val="auto"/>
        <w:rPr>
          <w:rFonts w:hint="eastAsia" w:ascii="宋体" w:hAnsi="宋体" w:eastAsia="宋体" w:cs="宋体"/>
          <w:b/>
          <w:color w:val="auto"/>
          <w:sz w:val="28"/>
          <w:szCs w:val="28"/>
          <w:highlight w:val="none"/>
          <w:lang w:val="en-US" w:eastAsia="zh-CN"/>
        </w:rPr>
      </w:pPr>
      <w:r>
        <w:rPr>
          <w:rFonts w:hint="eastAsia" w:ascii="宋体" w:hAnsi="宋体" w:eastAsia="宋体" w:cs="宋体"/>
          <w:b/>
          <w:color w:val="auto"/>
          <w:sz w:val="28"/>
          <w:szCs w:val="28"/>
          <w:highlight w:val="none"/>
          <w:lang w:eastAsia="zh-CN"/>
        </w:rPr>
        <w:t>十三</w:t>
      </w:r>
      <w:r>
        <w:rPr>
          <w:rFonts w:hint="eastAsia" w:ascii="宋体" w:hAnsi="宋体" w:eastAsia="宋体" w:cs="宋体"/>
          <w:b/>
          <w:color w:val="auto"/>
          <w:sz w:val="28"/>
          <w:szCs w:val="28"/>
          <w:highlight w:val="none"/>
        </w:rPr>
        <w:t>、联系方式</w:t>
      </w:r>
      <w:r>
        <w:rPr>
          <w:rFonts w:hint="eastAsia" w:ascii="宋体" w:hAnsi="宋体" w:eastAsia="宋体" w:cs="宋体"/>
          <w:b/>
          <w:color w:val="auto"/>
          <w:sz w:val="28"/>
          <w:szCs w:val="28"/>
          <w:highlight w:val="none"/>
          <w:lang w:eastAsia="zh-CN"/>
        </w:rPr>
        <w:t>：</w:t>
      </w:r>
    </w:p>
    <w:p>
      <w:pPr>
        <w:pageBreakBefore w:val="0"/>
        <w:kinsoku/>
        <w:wordWrap/>
        <w:overflowPunct/>
        <w:topLinePunct w:val="0"/>
        <w:autoSpaceDE/>
        <w:autoSpaceDN/>
        <w:bidi w:val="0"/>
        <w:adjustRightInd/>
        <w:snapToGrid/>
        <w:spacing w:beforeAutospacing="0" w:line="360" w:lineRule="auto"/>
        <w:ind w:right="0" w:rightChars="0" w:firstLine="1394" w:firstLineChars="496"/>
        <w:textAlignment w:val="auto"/>
        <w:rPr>
          <w:rFonts w:hint="eastAsia" w:ascii="宋体" w:hAnsi="宋体" w:eastAsia="宋体" w:cs="宋体"/>
          <w:b/>
          <w:bCs/>
          <w:color w:val="auto"/>
          <w:sz w:val="28"/>
          <w:szCs w:val="28"/>
          <w:highlight w:val="none"/>
          <w:lang w:eastAsia="zh-CN"/>
        </w:rPr>
      </w:pPr>
      <w:r>
        <w:rPr>
          <w:rFonts w:hint="eastAsia" w:ascii="宋体" w:hAnsi="宋体" w:eastAsia="宋体" w:cs="宋体"/>
          <w:b/>
          <w:color w:val="auto"/>
          <w:sz w:val="28"/>
          <w:szCs w:val="28"/>
          <w:highlight w:val="none"/>
        </w:rPr>
        <w:t>采购人：</w:t>
      </w:r>
      <w:r>
        <w:rPr>
          <w:rFonts w:hint="eastAsia" w:ascii="宋体" w:hAnsi="宋体" w:eastAsia="宋体" w:cs="宋体"/>
          <w:b/>
          <w:color w:val="auto"/>
          <w:sz w:val="28"/>
          <w:szCs w:val="28"/>
          <w:highlight w:val="none"/>
          <w:lang w:eastAsia="zh-CN"/>
        </w:rPr>
        <w:t>遂宁建工有限公司</w:t>
      </w:r>
    </w:p>
    <w:p>
      <w:pPr>
        <w:pageBreakBefore w:val="0"/>
        <w:kinsoku/>
        <w:wordWrap/>
        <w:overflowPunct/>
        <w:topLinePunct w:val="0"/>
        <w:autoSpaceDE/>
        <w:autoSpaceDN/>
        <w:bidi w:val="0"/>
        <w:adjustRightInd/>
        <w:snapToGrid/>
        <w:spacing w:beforeAutospacing="0" w:line="360" w:lineRule="auto"/>
        <w:ind w:right="0" w:rightChars="0" w:firstLine="1400" w:firstLineChars="500"/>
        <w:textAlignment w:val="auto"/>
        <w:rPr>
          <w:rFonts w:hint="default" w:ascii="宋体" w:hAnsi="宋体" w:eastAsia="宋体" w:cs="宋体"/>
          <w:color w:val="auto"/>
          <w:sz w:val="28"/>
          <w:szCs w:val="28"/>
          <w:highlight w:val="none"/>
          <w:lang w:val="en-US" w:eastAsia="zh-CN"/>
        </w:rPr>
      </w:pPr>
      <w:r>
        <w:rPr>
          <w:rFonts w:hint="eastAsia" w:ascii="宋体" w:hAnsi="宋体" w:eastAsia="宋体" w:cs="宋体"/>
          <w:bCs/>
          <w:color w:val="auto"/>
          <w:sz w:val="28"/>
          <w:szCs w:val="28"/>
          <w:highlight w:val="none"/>
        </w:rPr>
        <w:t>地    址：</w:t>
      </w:r>
      <w:r>
        <w:rPr>
          <w:rFonts w:hint="eastAsia" w:ascii="宋体" w:hAnsi="宋体" w:cs="宋体"/>
          <w:color w:val="auto"/>
          <w:sz w:val="28"/>
          <w:szCs w:val="28"/>
          <w:highlight w:val="none"/>
          <w:lang w:val="en-US" w:eastAsia="zh-CN"/>
        </w:rPr>
        <w:t>遂宁市船山区明月路561号</w:t>
      </w:r>
    </w:p>
    <w:p>
      <w:pPr>
        <w:pageBreakBefore w:val="0"/>
        <w:kinsoku/>
        <w:wordWrap/>
        <w:overflowPunct/>
        <w:topLinePunct w:val="0"/>
        <w:autoSpaceDE/>
        <w:autoSpaceDN/>
        <w:bidi w:val="0"/>
        <w:adjustRightInd/>
        <w:snapToGrid/>
        <w:spacing w:beforeAutospacing="0" w:line="360" w:lineRule="auto"/>
        <w:ind w:right="0" w:rightChars="0" w:firstLine="1400" w:firstLineChars="500"/>
        <w:textAlignment w:val="auto"/>
        <w:rPr>
          <w:rFonts w:hint="default"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rPr>
        <w:t>联 系 人：</w:t>
      </w:r>
      <w:r>
        <w:rPr>
          <w:rFonts w:hint="eastAsia" w:ascii="宋体" w:hAnsi="宋体" w:cs="宋体"/>
          <w:color w:val="auto"/>
          <w:sz w:val="28"/>
          <w:szCs w:val="28"/>
          <w:highlight w:val="none"/>
          <w:lang w:val="en-US" w:eastAsia="zh-CN"/>
        </w:rPr>
        <w:t>张女士</w:t>
      </w:r>
    </w:p>
    <w:p>
      <w:pPr>
        <w:pageBreakBefore w:val="0"/>
        <w:kinsoku/>
        <w:wordWrap/>
        <w:overflowPunct/>
        <w:topLinePunct w:val="0"/>
        <w:autoSpaceDE/>
        <w:autoSpaceDN/>
        <w:bidi w:val="0"/>
        <w:adjustRightInd/>
        <w:snapToGrid/>
        <w:spacing w:beforeAutospacing="0" w:line="360" w:lineRule="auto"/>
        <w:ind w:right="0" w:rightChars="0" w:firstLine="1402" w:firstLineChars="501"/>
        <w:textAlignment w:val="auto"/>
        <w:rPr>
          <w:rFonts w:hint="default"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rPr>
        <w:t>联系电话：</w:t>
      </w:r>
      <w:r>
        <w:rPr>
          <w:rFonts w:hint="eastAsia" w:ascii="宋体" w:hAnsi="宋体" w:eastAsia="宋体" w:cs="宋体"/>
          <w:color w:val="auto"/>
          <w:sz w:val="28"/>
          <w:szCs w:val="28"/>
          <w:highlight w:val="none"/>
          <w:lang w:val="en-US" w:eastAsia="zh-CN"/>
        </w:rPr>
        <w:t>0825-</w:t>
      </w:r>
      <w:r>
        <w:rPr>
          <w:rFonts w:hint="eastAsia" w:ascii="宋体" w:hAnsi="宋体" w:cs="宋体"/>
          <w:color w:val="auto"/>
          <w:sz w:val="28"/>
          <w:szCs w:val="28"/>
          <w:highlight w:val="none"/>
          <w:lang w:val="en-US" w:eastAsia="zh-CN"/>
        </w:rPr>
        <w:t>3126176</w:t>
      </w:r>
    </w:p>
    <w:p>
      <w:pPr>
        <w:pageBreakBefore w:val="0"/>
        <w:kinsoku/>
        <w:wordWrap/>
        <w:overflowPunct/>
        <w:topLinePunct w:val="0"/>
        <w:autoSpaceDE/>
        <w:autoSpaceDN/>
        <w:bidi w:val="0"/>
        <w:adjustRightInd/>
        <w:snapToGrid/>
        <w:spacing w:beforeAutospacing="0" w:line="360" w:lineRule="auto"/>
        <w:ind w:right="0" w:rightChars="0" w:firstLine="560" w:firstLineChars="200"/>
        <w:textAlignment w:val="auto"/>
        <w:rPr>
          <w:rFonts w:hint="eastAsia" w:ascii="宋体" w:hAnsi="宋体" w:eastAsia="宋体" w:cs="宋体"/>
          <w:color w:val="auto"/>
          <w:sz w:val="28"/>
          <w:szCs w:val="28"/>
          <w:highlight w:val="none"/>
        </w:rPr>
      </w:pPr>
    </w:p>
    <w:p>
      <w:pPr>
        <w:rPr>
          <w:rFonts w:hint="eastAsia" w:ascii="宋体" w:hAnsi="宋体" w:eastAsia="宋体" w:cs="宋体"/>
          <w:color w:val="auto"/>
          <w:kern w:val="0"/>
          <w:sz w:val="28"/>
          <w:szCs w:val="28"/>
          <w:highlight w:val="none"/>
        </w:rPr>
      </w:pPr>
      <w:r>
        <w:rPr>
          <w:rFonts w:hint="eastAsia" w:ascii="宋体" w:hAnsi="宋体" w:eastAsia="宋体" w:cs="宋体"/>
          <w:color w:val="auto"/>
          <w:sz w:val="28"/>
          <w:szCs w:val="28"/>
          <w:highlight w:val="none"/>
        </w:rPr>
        <w:br w:type="page"/>
      </w:r>
    </w:p>
    <w:p>
      <w:pPr>
        <w:rPr>
          <w:rFonts w:hint="eastAsia" w:ascii="宋体" w:hAnsi="宋体" w:eastAsia="宋体" w:cs="宋体"/>
          <w:b/>
          <w:bCs/>
          <w:color w:val="auto"/>
          <w:kern w:val="44"/>
          <w:sz w:val="28"/>
          <w:szCs w:val="28"/>
          <w:highlight w:val="none"/>
        </w:rPr>
      </w:pPr>
      <w:bookmarkStart w:id="3" w:name="_Toc6147"/>
      <w:bookmarkStart w:id="4" w:name="_Toc217446031"/>
      <w:bookmarkStart w:id="5" w:name="_Toc213396759"/>
      <w:bookmarkStart w:id="6" w:name="_Toc213496267"/>
      <w:bookmarkStart w:id="7" w:name="_Toc213397009"/>
      <w:bookmarkStart w:id="8" w:name="_Toc213396945"/>
    </w:p>
    <w:p>
      <w:pPr>
        <w:keepNext/>
        <w:keepLines/>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outlineLvl w:val="0"/>
        <w:rPr>
          <w:rFonts w:hint="eastAsia" w:ascii="微软雅黑" w:hAnsi="微软雅黑" w:eastAsia="微软雅黑" w:cs="微软雅黑"/>
          <w:b/>
          <w:bCs/>
          <w:color w:val="auto"/>
          <w:sz w:val="36"/>
          <w:szCs w:val="36"/>
          <w:highlight w:val="none"/>
        </w:rPr>
      </w:pPr>
      <w:r>
        <w:rPr>
          <w:rFonts w:hint="eastAsia" w:ascii="微软雅黑" w:hAnsi="微软雅黑" w:eastAsia="微软雅黑" w:cs="微软雅黑"/>
          <w:b w:val="0"/>
          <w:bCs w:val="0"/>
          <w:color w:val="auto"/>
          <w:kern w:val="44"/>
          <w:sz w:val="36"/>
          <w:szCs w:val="36"/>
          <w:highlight w:val="none"/>
        </w:rPr>
        <w:t xml:space="preserve">第二章  </w:t>
      </w:r>
      <w:r>
        <w:rPr>
          <w:rFonts w:hint="eastAsia" w:ascii="微软雅黑" w:hAnsi="微软雅黑" w:eastAsia="微软雅黑" w:cs="微软雅黑"/>
          <w:b w:val="0"/>
          <w:bCs w:val="0"/>
          <w:color w:val="auto"/>
          <w:kern w:val="44"/>
          <w:sz w:val="36"/>
          <w:szCs w:val="36"/>
          <w:highlight w:val="none"/>
          <w:lang w:eastAsia="zh-CN"/>
        </w:rPr>
        <w:t>供应商</w:t>
      </w:r>
      <w:r>
        <w:rPr>
          <w:rFonts w:hint="eastAsia" w:ascii="微软雅黑" w:hAnsi="微软雅黑" w:eastAsia="微软雅黑" w:cs="微软雅黑"/>
          <w:b w:val="0"/>
          <w:bCs w:val="0"/>
          <w:color w:val="auto"/>
          <w:kern w:val="44"/>
          <w:sz w:val="36"/>
          <w:szCs w:val="36"/>
          <w:highlight w:val="none"/>
        </w:rPr>
        <w:t>须知</w:t>
      </w:r>
      <w:bookmarkEnd w:id="3"/>
    </w:p>
    <w:p>
      <w:pPr>
        <w:keepNext/>
        <w:keepLines/>
        <w:pageBreakBefore w:val="0"/>
        <w:widowControl w:val="0"/>
        <w:numPr>
          <w:ilvl w:val="0"/>
          <w:numId w:val="0"/>
        </w:numPr>
        <w:kinsoku/>
        <w:wordWrap/>
        <w:overflowPunct/>
        <w:topLinePunct w:val="0"/>
        <w:autoSpaceDE/>
        <w:autoSpaceDN/>
        <w:bidi w:val="0"/>
        <w:adjustRightInd/>
        <w:snapToGrid/>
        <w:spacing w:line="360" w:lineRule="auto"/>
        <w:ind w:right="0" w:rightChars="0"/>
        <w:jc w:val="center"/>
        <w:textAlignment w:val="auto"/>
        <w:outlineLvl w:val="1"/>
        <w:rPr>
          <w:rFonts w:hint="default" w:eastAsia="黑体"/>
          <w:color w:val="auto"/>
          <w:highlight w:val="none"/>
          <w:lang w:val="en-US" w:eastAsia="zh-CN"/>
        </w:rPr>
      </w:pPr>
      <w:r>
        <w:rPr>
          <w:rFonts w:hint="eastAsia" w:ascii="黑体" w:hAnsi="黑体" w:eastAsia="黑体" w:cs="黑体"/>
          <w:b w:val="0"/>
          <w:bCs w:val="0"/>
          <w:color w:val="auto"/>
          <w:sz w:val="32"/>
          <w:szCs w:val="32"/>
          <w:highlight w:val="none"/>
          <w:lang w:val="en-US" w:eastAsia="zh-CN"/>
        </w:rPr>
        <w:t>一、</w:t>
      </w:r>
      <w:r>
        <w:rPr>
          <w:rFonts w:hint="eastAsia" w:ascii="黑体" w:hAnsi="黑体" w:eastAsia="黑体" w:cs="黑体"/>
          <w:b w:val="0"/>
          <w:bCs w:val="0"/>
          <w:color w:val="auto"/>
          <w:sz w:val="32"/>
          <w:szCs w:val="32"/>
          <w:highlight w:val="none"/>
          <w:lang w:eastAsia="zh-CN"/>
        </w:rPr>
        <w:t>供应商</w:t>
      </w:r>
      <w:r>
        <w:rPr>
          <w:rFonts w:hint="eastAsia" w:ascii="黑体" w:hAnsi="黑体" w:eastAsia="黑体" w:cs="黑体"/>
          <w:b w:val="0"/>
          <w:bCs w:val="0"/>
          <w:color w:val="auto"/>
          <w:sz w:val="32"/>
          <w:szCs w:val="32"/>
          <w:highlight w:val="none"/>
        </w:rPr>
        <w:t>须知附表</w:t>
      </w:r>
      <w:bookmarkEnd w:id="4"/>
      <w:bookmarkEnd w:id="5"/>
      <w:bookmarkEnd w:id="6"/>
      <w:bookmarkEnd w:id="7"/>
      <w:bookmarkEnd w:id="8"/>
    </w:p>
    <w:tbl>
      <w:tblPr>
        <w:tblStyle w:val="14"/>
        <w:tblW w:w="9501"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38"/>
        <w:gridCol w:w="2552"/>
        <w:gridCol w:w="6111"/>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PrEx>
        <w:trPr>
          <w:trHeight w:val="451" w:hRule="exact"/>
          <w:tblHeader/>
          <w:jc w:val="center"/>
        </w:trPr>
        <w:tc>
          <w:tcPr>
            <w:tcW w:w="838"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序号</w:t>
            </w:r>
          </w:p>
        </w:tc>
        <w:tc>
          <w:tcPr>
            <w:tcW w:w="2552"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条款名称</w:t>
            </w:r>
          </w:p>
        </w:tc>
        <w:tc>
          <w:tcPr>
            <w:tcW w:w="6111"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54" w:hRule="exact"/>
          <w:jc w:val="center"/>
        </w:trPr>
        <w:tc>
          <w:tcPr>
            <w:tcW w:w="838" w:type="dxa"/>
            <w:vAlign w:val="center"/>
          </w:tcPr>
          <w:p>
            <w:pPr>
              <w:keepNext w:val="0"/>
              <w:keepLines w:val="0"/>
              <w:pageBreakBefore w:val="0"/>
              <w:kinsoku/>
              <w:wordWrap/>
              <w:overflowPunct/>
              <w:topLinePunct w:val="0"/>
              <w:bidi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p>
        </w:tc>
        <w:tc>
          <w:tcPr>
            <w:tcW w:w="2552" w:type="dxa"/>
            <w:tcBorders>
              <w:top w:val="single" w:color="auto" w:sz="4" w:space="0"/>
            </w:tcBorders>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最高限价</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（实质性要求）</w:t>
            </w:r>
          </w:p>
        </w:tc>
        <w:tc>
          <w:tcPr>
            <w:tcW w:w="6111" w:type="dxa"/>
            <w:tcBorders>
              <w:top w:val="single" w:color="auto" w:sz="4" w:space="0"/>
            </w:tcBorders>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both"/>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最高限价：</w:t>
            </w:r>
            <w:r>
              <w:rPr>
                <w:rFonts w:hint="eastAsia" w:ascii="宋体" w:hAnsi="宋体" w:eastAsia="宋体" w:cs="宋体"/>
                <w:color w:val="auto"/>
                <w:kern w:val="0"/>
                <w:sz w:val="24"/>
                <w:szCs w:val="24"/>
                <w:highlight w:val="none"/>
                <w:lang w:val="en-US" w:eastAsia="zh-CN"/>
              </w:rPr>
              <w:t xml:space="preserve"> </w:t>
            </w:r>
            <w:r>
              <w:rPr>
                <w:rFonts w:hint="eastAsia" w:ascii="宋体" w:hAnsi="宋体" w:eastAsia="宋体" w:cs="宋体"/>
                <w:color w:val="auto"/>
                <w:kern w:val="2"/>
                <w:sz w:val="28"/>
                <w:szCs w:val="28"/>
                <w:highlight w:val="none"/>
                <w:u w:val="single"/>
                <w:lang w:val="en-US" w:eastAsia="zh-CN" w:bidi="ar-SA"/>
              </w:rPr>
              <w:t>3840635.4</w:t>
            </w:r>
            <w:r>
              <w:rPr>
                <w:rFonts w:hint="eastAsia" w:ascii="宋体" w:hAnsi="宋体" w:eastAsia="宋体" w:cs="宋体"/>
                <w:color w:val="auto"/>
                <w:kern w:val="2"/>
                <w:sz w:val="28"/>
                <w:szCs w:val="28"/>
                <w:highlight w:val="none"/>
                <w:lang w:val="en-US" w:eastAsia="zh-CN" w:bidi="ar-SA"/>
              </w:rPr>
              <w:t>元（含实木门、LOW-E玻璃窗、断桥铝合金玻璃窗、护窗栏杆、百叶窗、楼梯栏杆 H=1100mm、金属靠墙扶手、屋面铁艺栏杆、成品方管烤漆栏杆、玻璃栏杆的材料供应及安装）。</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809" w:hRule="atLeast"/>
          <w:jc w:val="center"/>
        </w:trPr>
        <w:tc>
          <w:tcPr>
            <w:tcW w:w="838"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p>
        </w:tc>
        <w:tc>
          <w:tcPr>
            <w:tcW w:w="2552"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低于成本价不正当</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竞争预防措施</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（实质性要求）</w:t>
            </w:r>
          </w:p>
        </w:tc>
        <w:tc>
          <w:tcPr>
            <w:tcW w:w="6111"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在评标过程中，</w:t>
            </w:r>
            <w:r>
              <w:rPr>
                <w:rFonts w:hint="eastAsia" w:ascii="宋体" w:hAnsi="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报价低于采购预算50%或者低于其他有效</w:t>
            </w:r>
            <w:r>
              <w:rPr>
                <w:rFonts w:hint="eastAsia" w:ascii="宋体" w:hAnsi="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报价算术平均价40%，有可能影响产品质量或者不能诚信履约的，</w:t>
            </w:r>
            <w:r>
              <w:rPr>
                <w:rFonts w:hint="eastAsia" w:ascii="宋体" w:hAnsi="宋体" w:cs="宋体"/>
                <w:color w:val="auto"/>
                <w:kern w:val="0"/>
                <w:sz w:val="24"/>
                <w:szCs w:val="24"/>
                <w:highlight w:val="none"/>
                <w:lang w:eastAsia="zh-CN"/>
              </w:rPr>
              <w:t>评标小组</w:t>
            </w:r>
            <w:r>
              <w:rPr>
                <w:rFonts w:hint="eastAsia" w:ascii="宋体" w:hAnsi="宋体" w:eastAsia="宋体" w:cs="宋体"/>
                <w:color w:val="auto"/>
                <w:kern w:val="0"/>
                <w:sz w:val="24"/>
                <w:szCs w:val="24"/>
                <w:highlight w:val="none"/>
              </w:rPr>
              <w:t>应当要求其在评标现场合理的时间内提供成本构成书面说明，并提交相关证明材料。供应商书面说明应当按照国家财务会计制度的规定要求，逐项就供应商提供的货物、工程和服务的主营业务成本（应根据供应商企业类型予以区别）、税金及附加、销售费用、管理费用、财务费用等成本构成事项详细陈述。</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供应商书面说明应当签字确认或者加盖公章，否则无效。书面说明的签字确认，供应商为法人的，由其法定代表人或者代理人签字确认；供应商为其他组织的，由其主要负责人或者代理人签字确认；供应商为自然人的，由其本人或者代理人签字确认。</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供应商提供书面说明后，</w:t>
            </w:r>
            <w:r>
              <w:rPr>
                <w:rFonts w:hint="eastAsia" w:ascii="宋体" w:hAnsi="宋体" w:cs="宋体"/>
                <w:color w:val="auto"/>
                <w:kern w:val="0"/>
                <w:sz w:val="24"/>
                <w:szCs w:val="24"/>
                <w:highlight w:val="none"/>
                <w:lang w:eastAsia="zh-CN"/>
              </w:rPr>
              <w:t>评标小组</w:t>
            </w:r>
            <w:r>
              <w:rPr>
                <w:rFonts w:hint="eastAsia" w:ascii="宋体" w:hAnsi="宋体" w:eastAsia="宋体" w:cs="宋体"/>
                <w:color w:val="auto"/>
                <w:kern w:val="0"/>
                <w:sz w:val="24"/>
                <w:szCs w:val="24"/>
                <w:highlight w:val="none"/>
              </w:rPr>
              <w:t>应当结合采购项目采购需求、专业实际情况、供应商财务状况报告、与其他供应商比较情况等就供应商书面说明进行审查评价。供应商拒绝或者变相拒绝提供有效书面说明或者书面说明不能证明其报价合理性的，</w:t>
            </w:r>
            <w:r>
              <w:rPr>
                <w:rFonts w:hint="eastAsia" w:ascii="宋体" w:hAnsi="宋体" w:cs="宋体"/>
                <w:color w:val="auto"/>
                <w:kern w:val="0"/>
                <w:sz w:val="24"/>
                <w:szCs w:val="24"/>
                <w:highlight w:val="none"/>
                <w:lang w:eastAsia="zh-CN"/>
              </w:rPr>
              <w:t>评标小组</w:t>
            </w:r>
            <w:r>
              <w:rPr>
                <w:rFonts w:hint="eastAsia" w:ascii="宋体" w:hAnsi="宋体" w:eastAsia="宋体" w:cs="宋体"/>
                <w:color w:val="auto"/>
                <w:kern w:val="0"/>
                <w:sz w:val="24"/>
                <w:szCs w:val="24"/>
                <w:highlight w:val="none"/>
              </w:rPr>
              <w:t>应当将其投标文件作为无效处理。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054" w:hRule="atLeast"/>
          <w:jc w:val="center"/>
        </w:trPr>
        <w:tc>
          <w:tcPr>
            <w:tcW w:w="838"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w:t>
            </w:r>
          </w:p>
        </w:tc>
        <w:tc>
          <w:tcPr>
            <w:tcW w:w="2552" w:type="dxa"/>
            <w:vAlign w:val="center"/>
          </w:tcPr>
          <w:p>
            <w:pPr>
              <w:keepNext w:val="0"/>
              <w:keepLines w:val="0"/>
              <w:pageBreakBefore w:val="0"/>
              <w:kinsoku/>
              <w:wordWrap/>
              <w:overflowPunct/>
              <w:topLinePunct w:val="0"/>
              <w:bidi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评标情况公告</w:t>
            </w:r>
          </w:p>
        </w:tc>
        <w:tc>
          <w:tcPr>
            <w:tcW w:w="6111" w:type="dxa"/>
            <w:vAlign w:val="center"/>
          </w:tcPr>
          <w:p>
            <w:pPr>
              <w:keepNext w:val="0"/>
              <w:keepLines w:val="0"/>
              <w:pageBreakBefore w:val="0"/>
              <w:widowControl/>
              <w:kinsoku/>
              <w:wordWrap/>
              <w:overflowPunct/>
              <w:topLinePunct w:val="0"/>
              <w:bidi w:val="0"/>
              <w:snapToGrid/>
              <w:spacing w:line="240" w:lineRule="auto"/>
              <w:ind w:left="0" w:leftChars="0" w:right="0" w:rightChars="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eastAsia="zh-CN"/>
              </w:rPr>
              <w:t>评标结果</w:t>
            </w:r>
            <w:r>
              <w:rPr>
                <w:rFonts w:hint="eastAsia" w:ascii="宋体" w:hAnsi="宋体" w:eastAsia="宋体" w:cs="宋体"/>
                <w:color w:val="auto"/>
                <w:kern w:val="0"/>
                <w:sz w:val="24"/>
                <w:szCs w:val="24"/>
                <w:highlight w:val="none"/>
              </w:rPr>
              <w:t>将在</w:t>
            </w:r>
            <w:r>
              <w:rPr>
                <w:rFonts w:hint="eastAsia" w:ascii="宋体" w:hAnsi="宋体" w:cs="宋体"/>
                <w:color w:val="auto"/>
                <w:sz w:val="24"/>
                <w:szCs w:val="24"/>
                <w:highlight w:val="none"/>
                <w:lang w:eastAsia="zh-CN"/>
              </w:rPr>
              <w:t>遂宁发展投资集团有限公司官网平台上</w:t>
            </w:r>
            <w:r>
              <w:rPr>
                <w:rFonts w:hint="eastAsia" w:ascii="宋体" w:hAnsi="宋体" w:eastAsia="宋体" w:cs="宋体"/>
                <w:color w:val="auto"/>
                <w:kern w:val="0"/>
                <w:sz w:val="24"/>
                <w:szCs w:val="24"/>
                <w:highlight w:val="none"/>
              </w:rPr>
              <w:t>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7155" w:hRule="exact"/>
          <w:jc w:val="center"/>
        </w:trPr>
        <w:tc>
          <w:tcPr>
            <w:tcW w:w="838"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4</w:t>
            </w:r>
          </w:p>
        </w:tc>
        <w:tc>
          <w:tcPr>
            <w:tcW w:w="2552"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投标保证金</w:t>
            </w:r>
          </w:p>
        </w:tc>
        <w:tc>
          <w:tcPr>
            <w:tcW w:w="6111"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金    额：</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万</w:t>
            </w:r>
            <w:r>
              <w:rPr>
                <w:rFonts w:hint="eastAsia" w:ascii="宋体" w:hAnsi="宋体" w:eastAsia="宋体" w:cs="宋体"/>
                <w:color w:val="auto"/>
                <w:sz w:val="24"/>
                <w:szCs w:val="24"/>
                <w:highlight w:val="none"/>
                <w:lang w:val="zh-CN"/>
              </w:rPr>
              <w:t>元。</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交款方式：</w:t>
            </w:r>
            <w:r>
              <w:rPr>
                <w:rFonts w:hint="eastAsia" w:ascii="宋体" w:hAnsi="宋体" w:eastAsia="宋体" w:cs="宋体"/>
                <w:color w:val="auto"/>
                <w:sz w:val="24"/>
                <w:szCs w:val="24"/>
                <w:highlight w:val="none"/>
                <w:lang w:val="en-US" w:eastAsia="zh-CN"/>
              </w:rPr>
              <w:t>转账</w:t>
            </w:r>
            <w:r>
              <w:rPr>
                <w:rFonts w:hint="eastAsia" w:ascii="宋体" w:hAnsi="宋体" w:eastAsia="宋体" w:cs="宋体"/>
                <w:color w:val="auto"/>
                <w:sz w:val="24"/>
                <w:szCs w:val="24"/>
                <w:highlight w:val="none"/>
                <w:lang w:val="zh-CN"/>
              </w:rPr>
              <w:t>。</w:t>
            </w:r>
          </w:p>
          <w:p>
            <w:pPr>
              <w:keepNext w:val="0"/>
              <w:keepLines w:val="0"/>
              <w:pageBreakBefore w:val="0"/>
              <w:widowControl w:val="0"/>
              <w:kinsoku/>
              <w:wordWrap/>
              <w:overflowPunct/>
              <w:topLinePunct w:val="0"/>
              <w:autoSpaceDE/>
              <w:autoSpaceDN/>
              <w:bidi w:val="0"/>
              <w:adjustRightInd/>
              <w:snapToGrid/>
              <w:spacing w:beforeAutospacing="0" w:line="240" w:lineRule="auto"/>
              <w:ind w:right="0" w:rightChars="0"/>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zh-CN" w:eastAsia="zh-Hans" w:bidi="ar-SA"/>
              </w:rPr>
              <w:t>收款单位：</w:t>
            </w:r>
            <w:r>
              <w:rPr>
                <w:rFonts w:hint="eastAsia" w:ascii="宋体" w:hAnsi="宋体" w:eastAsia="宋体" w:cs="宋体"/>
                <w:color w:val="auto"/>
                <w:kern w:val="2"/>
                <w:sz w:val="24"/>
                <w:szCs w:val="24"/>
                <w:highlight w:val="none"/>
                <w:lang w:val="en-US" w:eastAsia="zh-Hans" w:bidi="ar-SA"/>
              </w:rPr>
              <w:t>遂宁建工有限公司</w:t>
            </w:r>
            <w:r>
              <w:rPr>
                <w:rFonts w:hint="eastAsia" w:ascii="宋体" w:hAnsi="宋体" w:eastAsia="宋体" w:cs="宋体"/>
                <w:color w:val="auto"/>
                <w:kern w:val="2"/>
                <w:sz w:val="24"/>
                <w:szCs w:val="24"/>
                <w:highlight w:val="none"/>
                <w:lang w:val="en-US" w:eastAsia="zh-CN" w:bidi="ar-SA"/>
              </w:rPr>
              <w:t>。</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eastAsia" w:ascii="宋体" w:hAnsi="宋体" w:eastAsia="宋体" w:cs="宋体"/>
                <w:color w:val="auto"/>
                <w:kern w:val="2"/>
                <w:sz w:val="24"/>
                <w:szCs w:val="24"/>
                <w:highlight w:val="none"/>
                <w:lang w:val="zh-CN" w:eastAsia="zh-CN" w:bidi="ar-SA"/>
              </w:rPr>
            </w:pPr>
            <w:r>
              <w:rPr>
                <w:rFonts w:hint="eastAsia" w:ascii="宋体" w:hAnsi="宋体" w:eastAsia="宋体" w:cs="宋体"/>
                <w:color w:val="auto"/>
                <w:kern w:val="2"/>
                <w:sz w:val="24"/>
                <w:szCs w:val="24"/>
                <w:highlight w:val="none"/>
                <w:lang w:val="en-US" w:eastAsia="zh-Hans" w:bidi="ar-SA"/>
              </w:rPr>
              <w:t>开户行：中国银行遂宁分行</w:t>
            </w:r>
            <w:r>
              <w:rPr>
                <w:rFonts w:hint="eastAsia" w:ascii="宋体" w:hAnsi="宋体" w:eastAsia="宋体" w:cs="宋体"/>
                <w:color w:val="auto"/>
                <w:kern w:val="2"/>
                <w:sz w:val="24"/>
                <w:szCs w:val="24"/>
                <w:highlight w:val="none"/>
                <w:lang w:val="en-US" w:eastAsia="zh-CN" w:bidi="ar-SA"/>
              </w:rPr>
              <w:t>。</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eastAsia" w:ascii="宋体" w:hAnsi="宋体" w:eastAsia="宋体" w:cs="宋体"/>
                <w:color w:val="auto"/>
                <w:kern w:val="2"/>
                <w:sz w:val="24"/>
                <w:szCs w:val="24"/>
                <w:highlight w:val="none"/>
                <w:lang w:val="zh-CN" w:eastAsia="zh-Hans" w:bidi="ar-SA"/>
              </w:rPr>
            </w:pPr>
            <w:r>
              <w:rPr>
                <w:rFonts w:hint="eastAsia" w:ascii="宋体" w:hAnsi="宋体" w:eastAsia="宋体" w:cs="宋体"/>
                <w:color w:val="auto"/>
                <w:kern w:val="2"/>
                <w:sz w:val="24"/>
                <w:szCs w:val="24"/>
                <w:highlight w:val="none"/>
                <w:lang w:val="zh-CN" w:eastAsia="zh-Hans" w:bidi="ar-SA"/>
              </w:rPr>
              <w:t>银行账</w:t>
            </w:r>
            <w:r>
              <w:rPr>
                <w:rFonts w:hint="eastAsia" w:ascii="宋体" w:hAnsi="宋体" w:eastAsia="宋体" w:cs="宋体"/>
                <w:color w:val="auto"/>
                <w:kern w:val="2"/>
                <w:sz w:val="24"/>
                <w:szCs w:val="24"/>
                <w:highlight w:val="none"/>
                <w:lang w:val="zh-CN" w:eastAsia="zh-CN" w:bidi="ar-SA"/>
              </w:rPr>
              <w:t>号：</w:t>
            </w:r>
            <w:r>
              <w:rPr>
                <w:rFonts w:hint="eastAsia" w:ascii="宋体" w:hAnsi="宋体" w:eastAsia="宋体" w:cs="宋体"/>
                <w:color w:val="auto"/>
                <w:kern w:val="2"/>
                <w:sz w:val="24"/>
                <w:szCs w:val="24"/>
                <w:highlight w:val="none"/>
                <w:lang w:val="en-US" w:eastAsia="zh-Hans" w:bidi="ar-SA"/>
              </w:rPr>
              <w:t>127953400315</w:t>
            </w:r>
            <w:r>
              <w:rPr>
                <w:rFonts w:hint="eastAsia" w:ascii="宋体" w:hAnsi="宋体" w:eastAsia="宋体" w:cs="宋体"/>
                <w:color w:val="auto"/>
                <w:kern w:val="2"/>
                <w:sz w:val="24"/>
                <w:szCs w:val="24"/>
                <w:highlight w:val="none"/>
                <w:lang w:val="zh-CN" w:eastAsia="zh-CN" w:bidi="ar-SA"/>
              </w:rPr>
              <w:t>。</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zh-CN"/>
              </w:rPr>
              <w:t>交款截止时间：</w:t>
            </w:r>
            <w:r>
              <w:rPr>
                <w:rFonts w:hint="eastAsia" w:ascii="宋体" w:hAnsi="宋体" w:eastAsia="宋体" w:cs="宋体"/>
                <w:color w:val="auto"/>
                <w:sz w:val="24"/>
                <w:szCs w:val="24"/>
                <w:highlight w:val="none"/>
                <w:lang w:val="en-US" w:eastAsia="zh-CN"/>
              </w:rPr>
              <w:t>202</w:t>
            </w:r>
            <w:r>
              <w:rPr>
                <w:rFonts w:hint="eastAsia" w:ascii="宋体" w:hAnsi="宋体" w:cs="宋体"/>
                <w:color w:val="auto"/>
                <w:sz w:val="24"/>
                <w:szCs w:val="24"/>
                <w:highlight w:val="none"/>
                <w:lang w:val="en-US" w:eastAsia="zh-CN"/>
              </w:rPr>
              <w:t>3</w:t>
            </w:r>
            <w:r>
              <w:rPr>
                <w:rFonts w:hint="eastAsia" w:ascii="宋体" w:hAnsi="宋体" w:eastAsia="宋体" w:cs="宋体"/>
                <w:color w:val="auto"/>
                <w:sz w:val="24"/>
                <w:szCs w:val="24"/>
                <w:highlight w:val="none"/>
                <w:lang w:val="en-US" w:eastAsia="zh-CN"/>
              </w:rPr>
              <w:t>年</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月</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日23：59：59</w:t>
            </w:r>
            <w:r>
              <w:rPr>
                <w:rFonts w:hint="eastAsia" w:ascii="宋体" w:hAnsi="宋体" w:eastAsia="宋体" w:cs="宋体"/>
                <w:color w:val="auto"/>
                <w:sz w:val="24"/>
                <w:szCs w:val="24"/>
                <w:highlight w:val="none"/>
                <w:lang w:val="zh-CN"/>
              </w:rPr>
              <w:t>（投标保证金的交纳以银行下账时间为准）</w:t>
            </w:r>
            <w:r>
              <w:rPr>
                <w:rFonts w:hint="eastAsia" w:ascii="宋体" w:hAnsi="宋体" w:cs="宋体"/>
                <w:color w:val="auto"/>
                <w:sz w:val="24"/>
                <w:szCs w:val="24"/>
                <w:highlight w:val="none"/>
                <w:lang w:val="zh-CN"/>
              </w:rPr>
              <w:t>。</w:t>
            </w:r>
          </w:p>
          <w:p>
            <w:pPr>
              <w:pStyle w:val="4"/>
              <w:keepNext w:val="0"/>
              <w:keepLines w:val="0"/>
              <w:pageBreakBefore w:val="0"/>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eastAsia="zh-Hans"/>
              </w:rPr>
              <w:t>有下列情形之一的，投标保证金将不予退还：(1)</w:t>
            </w:r>
            <w:r>
              <w:rPr>
                <w:rFonts w:hint="eastAsia" w:ascii="宋体" w:hAnsi="宋体" w:cs="宋体"/>
                <w:color w:val="auto"/>
                <w:sz w:val="24"/>
                <w:szCs w:val="24"/>
                <w:highlight w:val="none"/>
                <w:lang w:eastAsia="zh-CN"/>
              </w:rPr>
              <w:t>供应商</w:t>
            </w:r>
            <w:r>
              <w:rPr>
                <w:rFonts w:hint="eastAsia" w:ascii="宋体" w:hAnsi="宋体" w:eastAsia="宋体" w:cs="宋体"/>
                <w:color w:val="auto"/>
                <w:sz w:val="24"/>
                <w:szCs w:val="24"/>
                <w:highlight w:val="none"/>
                <w:lang w:eastAsia="zh-Hans"/>
              </w:rPr>
              <w:t>在投标截止时间后撤回其投标文件，放弃投标的。(2)中标人在收到中标通知书后，无正当理由拒签合同。“拒签合同”是指①明示不与招标人签订合同；②没有明示但不按照招标文件、中标人的投标文件、中标通知书要求与招标人签订合同。(3)中标人有非因不可抗力而放弃中标、提出附加条</w:t>
            </w:r>
            <w:r>
              <w:rPr>
                <w:rFonts w:hint="eastAsia" w:ascii="宋体" w:hAnsi="宋体" w:eastAsia="宋体" w:cs="宋体"/>
                <w:color w:val="auto"/>
                <w:sz w:val="24"/>
                <w:szCs w:val="24"/>
                <w:highlight w:val="none"/>
                <w:lang w:val="en-US" w:eastAsia="zh-Hans"/>
              </w:rPr>
              <w:t>件更改合同实质性内容、不按招标文件规定提交履约保证金，有关行政主管部门、发展改革部门认定的其他无故放弃中标行为等情形的，招标人有权取消中标资格，没收其投标保证金。同时，由于无故放弃中标给招标人造成的损失超过投标保证金的，对超过部门应当进行赔偿。如果中标人拒不按承诺赔偿损失的，招标人可依法提起诉讼追偿，并按有关法律、法规和规章进行处理，记录不良行为。(4)</w:t>
            </w:r>
            <w:r>
              <w:rPr>
                <w:rFonts w:hint="eastAsia" w:ascii="宋体" w:hAnsi="宋体" w:cs="宋体"/>
                <w:color w:val="auto"/>
                <w:sz w:val="24"/>
                <w:szCs w:val="24"/>
                <w:highlight w:val="none"/>
                <w:lang w:val="en-US" w:eastAsia="zh-CN"/>
              </w:rPr>
              <w:t>供应商</w:t>
            </w:r>
            <w:r>
              <w:rPr>
                <w:rFonts w:hint="eastAsia" w:ascii="宋体" w:hAnsi="宋体" w:eastAsia="宋体" w:cs="宋体"/>
                <w:color w:val="auto"/>
                <w:sz w:val="24"/>
                <w:szCs w:val="24"/>
                <w:highlight w:val="none"/>
                <w:lang w:val="en-US" w:eastAsia="zh-Hans"/>
              </w:rPr>
              <w:t>在投标活动中串通投标、弄虚作假的，投标保证金也不予退还。（5）法律法规规定的其他不予退还的情形。</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122" w:hRule="atLeast"/>
          <w:jc w:val="center"/>
        </w:trPr>
        <w:tc>
          <w:tcPr>
            <w:tcW w:w="838"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5</w:t>
            </w:r>
          </w:p>
        </w:tc>
        <w:tc>
          <w:tcPr>
            <w:tcW w:w="2552"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履约保证金</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kern w:val="0"/>
                <w:sz w:val="24"/>
                <w:szCs w:val="24"/>
                <w:highlight w:val="none"/>
                <w:lang w:val="zh-CN"/>
              </w:rPr>
            </w:pPr>
          </w:p>
        </w:tc>
        <w:tc>
          <w:tcPr>
            <w:tcW w:w="6111"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金    额：</w:t>
            </w:r>
            <w:r>
              <w:rPr>
                <w:rFonts w:hint="eastAsia" w:ascii="宋体" w:hAnsi="宋体" w:cs="宋体"/>
                <w:color w:val="auto"/>
                <w:kern w:val="0"/>
                <w:sz w:val="24"/>
                <w:szCs w:val="24"/>
                <w:highlight w:val="none"/>
                <w:lang w:val="en-US" w:eastAsia="zh-CN"/>
              </w:rPr>
              <w:t>中标金额3%。</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交款方式：</w:t>
            </w:r>
            <w:r>
              <w:rPr>
                <w:rFonts w:hint="eastAsia" w:ascii="宋体" w:hAnsi="宋体" w:eastAsia="宋体" w:cs="宋体"/>
                <w:color w:val="auto"/>
                <w:kern w:val="0"/>
                <w:sz w:val="24"/>
                <w:szCs w:val="24"/>
                <w:highlight w:val="none"/>
                <w:lang w:val="en-US" w:eastAsia="zh-CN"/>
              </w:rPr>
              <w:t>银行转账</w:t>
            </w:r>
            <w:r>
              <w:rPr>
                <w:rFonts w:hint="eastAsia" w:ascii="宋体" w:hAnsi="宋体" w:eastAsia="宋体" w:cs="宋体"/>
                <w:color w:val="auto"/>
                <w:kern w:val="0"/>
                <w:sz w:val="24"/>
                <w:szCs w:val="24"/>
                <w:highlight w:val="none"/>
                <w:lang w:val="zh-CN"/>
              </w:rPr>
              <w:t>。</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收款单位：</w:t>
            </w:r>
            <w:r>
              <w:rPr>
                <w:rFonts w:ascii="宋体" w:hAnsi="宋体" w:eastAsia="宋体" w:cs="宋体"/>
                <w:sz w:val="24"/>
                <w:szCs w:val="24"/>
              </w:rPr>
              <w:t>遂宁建工有限公司</w:t>
            </w:r>
            <w:r>
              <w:rPr>
                <w:rFonts w:hint="eastAsia" w:ascii="宋体" w:hAnsi="宋体" w:eastAsia="宋体" w:cs="宋体"/>
                <w:color w:val="auto"/>
                <w:sz w:val="24"/>
                <w:szCs w:val="24"/>
                <w:highlight w:val="none"/>
                <w:lang w:val="zh-CN"/>
              </w:rPr>
              <w:t>。</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eastAsia" w:ascii="宋体" w:hAnsi="宋体" w:eastAsia="宋体" w:cs="宋体"/>
                <w:color w:val="auto"/>
                <w:sz w:val="24"/>
                <w:szCs w:val="24"/>
                <w:highlight w:val="none"/>
                <w:lang w:val="zh-CN" w:eastAsia="zh-CN"/>
              </w:rPr>
            </w:pPr>
            <w:r>
              <w:rPr>
                <w:rFonts w:hint="eastAsia" w:ascii="宋体" w:hAnsi="宋体" w:eastAsia="宋体" w:cs="宋体"/>
                <w:color w:val="auto"/>
                <w:sz w:val="24"/>
                <w:szCs w:val="24"/>
                <w:highlight w:val="none"/>
                <w:lang w:val="zh-CN" w:eastAsia="zh-CN"/>
              </w:rPr>
              <w:t>开户行：</w:t>
            </w:r>
            <w:r>
              <w:rPr>
                <w:rFonts w:ascii="宋体" w:hAnsi="宋体" w:eastAsia="宋体" w:cs="宋体"/>
                <w:sz w:val="24"/>
                <w:szCs w:val="24"/>
              </w:rPr>
              <w:t>中国银行遂宁分行</w:t>
            </w:r>
            <w:r>
              <w:rPr>
                <w:rFonts w:hint="eastAsia" w:ascii="宋体" w:hAnsi="宋体" w:eastAsia="宋体" w:cs="宋体"/>
                <w:color w:val="auto"/>
                <w:sz w:val="24"/>
                <w:szCs w:val="24"/>
                <w:highlight w:val="none"/>
                <w:lang w:val="zh-CN" w:eastAsia="zh-CN"/>
              </w:rPr>
              <w:t>。</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银行账</w:t>
            </w:r>
            <w:r>
              <w:rPr>
                <w:rFonts w:hint="eastAsia" w:ascii="宋体" w:hAnsi="宋体" w:eastAsia="宋体" w:cs="宋体"/>
                <w:color w:val="auto"/>
                <w:sz w:val="24"/>
                <w:szCs w:val="24"/>
                <w:highlight w:val="none"/>
                <w:lang w:val="zh-CN" w:eastAsia="zh-CN"/>
              </w:rPr>
              <w:t>号：</w:t>
            </w:r>
            <w:r>
              <w:rPr>
                <w:rFonts w:ascii="宋体" w:hAnsi="宋体" w:eastAsia="宋体" w:cs="宋体"/>
                <w:sz w:val="24"/>
                <w:szCs w:val="24"/>
              </w:rPr>
              <w:t>127953400315</w:t>
            </w:r>
            <w:r>
              <w:rPr>
                <w:rFonts w:hint="eastAsia" w:ascii="宋体" w:hAnsi="宋体" w:eastAsia="宋体" w:cs="宋体"/>
                <w:color w:val="auto"/>
                <w:sz w:val="24"/>
                <w:szCs w:val="24"/>
                <w:highlight w:val="none"/>
                <w:lang w:val="zh-CN" w:eastAsia="zh-CN"/>
              </w:rPr>
              <w:t>。</w:t>
            </w: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left"/>
              <w:textAlignment w:val="auto"/>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交款时间：</w:t>
            </w:r>
            <w:r>
              <w:rPr>
                <w:rFonts w:hint="eastAsia" w:ascii="宋体" w:hAnsi="宋体" w:eastAsia="宋体" w:cs="宋体"/>
                <w:color w:val="auto"/>
                <w:kern w:val="0"/>
                <w:sz w:val="24"/>
                <w:szCs w:val="24"/>
                <w:highlight w:val="none"/>
                <w:lang w:val="en-US" w:eastAsia="zh-CN"/>
              </w:rPr>
              <w:t>领取中标通知书后，签订合同前</w:t>
            </w:r>
            <w:r>
              <w:rPr>
                <w:rFonts w:hint="eastAsia" w:ascii="宋体" w:hAnsi="宋体" w:eastAsia="宋体" w:cs="宋体"/>
                <w:color w:val="auto"/>
                <w:kern w:val="0"/>
                <w:sz w:val="24"/>
                <w:szCs w:val="24"/>
                <w:highlight w:val="none"/>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930" w:hRule="atLeast"/>
          <w:jc w:val="center"/>
        </w:trPr>
        <w:tc>
          <w:tcPr>
            <w:tcW w:w="838" w:type="dxa"/>
            <w:tcBorders>
              <w:top w:val="single" w:color="auto" w:sz="4" w:space="0"/>
              <w:bottom w:val="single" w:color="auto" w:sz="4" w:space="0"/>
            </w:tcBorders>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6</w:t>
            </w:r>
          </w:p>
        </w:tc>
        <w:tc>
          <w:tcPr>
            <w:tcW w:w="2552" w:type="dxa"/>
            <w:tcBorders>
              <w:top w:val="single" w:color="auto" w:sz="4" w:space="0"/>
              <w:bottom w:val="single" w:color="auto" w:sz="4" w:space="0"/>
            </w:tcBorders>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采购文件咨询</w:t>
            </w:r>
          </w:p>
        </w:tc>
        <w:tc>
          <w:tcPr>
            <w:tcW w:w="6111" w:type="dxa"/>
            <w:tcBorders>
              <w:top w:val="single" w:color="auto" w:sz="4" w:space="0"/>
              <w:bottom w:val="single" w:color="auto" w:sz="4" w:space="0"/>
            </w:tcBorders>
            <w:vAlign w:val="center"/>
          </w:tcPr>
          <w:p>
            <w:pPr>
              <w:keepNext w:val="0"/>
              <w:keepLines w:val="0"/>
              <w:pageBreakBefore w:val="0"/>
              <w:kinsoku/>
              <w:wordWrap/>
              <w:overflowPunct/>
              <w:topLinePunct w:val="0"/>
              <w:bidi w:val="0"/>
              <w:snapToGrid/>
              <w:spacing w:line="240" w:lineRule="auto"/>
              <w:ind w:left="0" w:leftChars="0" w:right="0" w:rightChars="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联系人：</w:t>
            </w:r>
            <w:r>
              <w:rPr>
                <w:rFonts w:hint="eastAsia" w:ascii="宋体" w:hAnsi="宋体" w:cs="宋体"/>
                <w:color w:val="auto"/>
                <w:sz w:val="24"/>
                <w:szCs w:val="24"/>
                <w:highlight w:val="none"/>
                <w:lang w:val="en-US" w:eastAsia="zh-CN"/>
              </w:rPr>
              <w:t>张女士</w:t>
            </w:r>
            <w:r>
              <w:rPr>
                <w:rFonts w:hint="eastAsia" w:ascii="宋体" w:hAnsi="宋体" w:eastAsia="宋体" w:cs="宋体"/>
                <w:color w:val="auto"/>
                <w:sz w:val="24"/>
                <w:szCs w:val="24"/>
                <w:highlight w:val="none"/>
                <w:lang w:val="zh-CN"/>
              </w:rPr>
              <w:t>。</w:t>
            </w:r>
            <w:r>
              <w:rPr>
                <w:rFonts w:hint="eastAsia" w:ascii="宋体" w:hAnsi="宋体" w:eastAsia="宋体" w:cs="宋体"/>
                <w:color w:val="auto"/>
                <w:sz w:val="24"/>
                <w:szCs w:val="24"/>
                <w:highlight w:val="none"/>
              </w:rPr>
              <w:t xml:space="preserve">       联系电话：</w:t>
            </w:r>
            <w:r>
              <w:rPr>
                <w:rFonts w:hint="eastAsia" w:ascii="宋体" w:hAnsi="宋体" w:cs="宋体"/>
                <w:color w:val="auto"/>
                <w:sz w:val="24"/>
                <w:szCs w:val="24"/>
                <w:highlight w:val="none"/>
                <w:lang w:eastAsia="zh-CN"/>
              </w:rPr>
              <w:t>0825-</w:t>
            </w:r>
            <w:r>
              <w:rPr>
                <w:rFonts w:hint="eastAsia" w:ascii="宋体" w:hAnsi="宋体" w:cs="宋体"/>
                <w:color w:val="auto"/>
                <w:sz w:val="24"/>
                <w:szCs w:val="24"/>
                <w:highlight w:val="none"/>
                <w:lang w:val="en-US" w:eastAsia="zh-CN"/>
              </w:rPr>
              <w:t>3126176</w:t>
            </w:r>
            <w:r>
              <w:rPr>
                <w:rFonts w:hint="eastAsia" w:ascii="宋体" w:hAnsi="宋体" w:eastAsia="宋体" w:cs="宋体"/>
                <w:color w:val="auto"/>
                <w:sz w:val="24"/>
                <w:szCs w:val="24"/>
                <w:highlight w:val="none"/>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957" w:hRule="atLeast"/>
          <w:jc w:val="center"/>
        </w:trPr>
        <w:tc>
          <w:tcPr>
            <w:tcW w:w="838" w:type="dxa"/>
            <w:tcBorders>
              <w:top w:val="single" w:color="auto" w:sz="4" w:space="0"/>
              <w:bottom w:val="single" w:color="auto" w:sz="4" w:space="0"/>
            </w:tcBorders>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7</w:t>
            </w:r>
          </w:p>
        </w:tc>
        <w:tc>
          <w:tcPr>
            <w:tcW w:w="2552" w:type="dxa"/>
            <w:tcBorders>
              <w:top w:val="single" w:color="auto" w:sz="4" w:space="0"/>
              <w:bottom w:val="single" w:color="auto" w:sz="4" w:space="0"/>
            </w:tcBorders>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开标、评标工作咨询</w:t>
            </w:r>
          </w:p>
        </w:tc>
        <w:tc>
          <w:tcPr>
            <w:tcW w:w="6111" w:type="dxa"/>
            <w:tcBorders>
              <w:top w:val="single" w:color="auto" w:sz="4" w:space="0"/>
              <w:bottom w:val="single" w:color="auto" w:sz="4" w:space="0"/>
            </w:tcBorders>
            <w:vAlign w:val="center"/>
          </w:tcPr>
          <w:p>
            <w:pPr>
              <w:keepNext w:val="0"/>
              <w:keepLines w:val="0"/>
              <w:pageBreakBefore w:val="0"/>
              <w:kinsoku/>
              <w:wordWrap/>
              <w:overflowPunct/>
              <w:topLinePunct w:val="0"/>
              <w:bidi w:val="0"/>
              <w:snapToGrid/>
              <w:spacing w:line="240" w:lineRule="auto"/>
              <w:ind w:left="0" w:leftChars="0" w:right="0" w:rightChars="0"/>
              <w:jc w:val="both"/>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联系人：</w:t>
            </w:r>
            <w:r>
              <w:rPr>
                <w:rFonts w:hint="eastAsia" w:ascii="宋体" w:hAnsi="宋体" w:cs="宋体"/>
                <w:color w:val="auto"/>
                <w:sz w:val="24"/>
                <w:szCs w:val="24"/>
                <w:highlight w:val="none"/>
                <w:lang w:val="en-US" w:eastAsia="zh-CN"/>
              </w:rPr>
              <w:t>张女士</w:t>
            </w:r>
            <w:r>
              <w:rPr>
                <w:rFonts w:hint="eastAsia" w:ascii="宋体" w:hAnsi="宋体" w:eastAsia="宋体" w:cs="宋体"/>
                <w:color w:val="auto"/>
                <w:sz w:val="24"/>
                <w:szCs w:val="24"/>
                <w:highlight w:val="none"/>
                <w:lang w:val="zh-CN"/>
              </w:rPr>
              <w:t>。</w:t>
            </w:r>
            <w:r>
              <w:rPr>
                <w:rFonts w:hint="eastAsia" w:ascii="宋体" w:hAnsi="宋体" w:eastAsia="宋体" w:cs="宋体"/>
                <w:color w:val="auto"/>
                <w:sz w:val="24"/>
                <w:szCs w:val="24"/>
                <w:highlight w:val="none"/>
              </w:rPr>
              <w:t xml:space="preserve">       联系电话：</w:t>
            </w:r>
            <w:r>
              <w:rPr>
                <w:rFonts w:hint="eastAsia" w:ascii="宋体" w:hAnsi="宋体" w:cs="宋体"/>
                <w:color w:val="auto"/>
                <w:sz w:val="24"/>
                <w:szCs w:val="24"/>
                <w:highlight w:val="none"/>
                <w:lang w:eastAsia="zh-CN"/>
              </w:rPr>
              <w:t>0825-</w:t>
            </w:r>
            <w:r>
              <w:rPr>
                <w:rFonts w:hint="eastAsia" w:ascii="宋体" w:hAnsi="宋体" w:cs="宋体"/>
                <w:color w:val="auto"/>
                <w:sz w:val="24"/>
                <w:szCs w:val="24"/>
                <w:highlight w:val="none"/>
                <w:lang w:val="en-US" w:eastAsia="zh-CN"/>
              </w:rPr>
              <w:t>3126176</w:t>
            </w:r>
            <w:r>
              <w:rPr>
                <w:rFonts w:hint="eastAsia" w:ascii="宋体" w:hAnsi="宋体" w:eastAsia="宋体" w:cs="宋体"/>
                <w:color w:val="auto"/>
                <w:sz w:val="24"/>
                <w:szCs w:val="24"/>
                <w:highlight w:val="none"/>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14" w:hRule="atLeast"/>
          <w:jc w:val="center"/>
        </w:trPr>
        <w:tc>
          <w:tcPr>
            <w:tcW w:w="838" w:type="dxa"/>
            <w:tcBorders>
              <w:top w:val="single" w:color="auto" w:sz="4" w:space="0"/>
            </w:tcBorders>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8</w:t>
            </w:r>
          </w:p>
        </w:tc>
        <w:tc>
          <w:tcPr>
            <w:tcW w:w="2552" w:type="dxa"/>
            <w:tcBorders>
              <w:top w:val="single" w:color="auto" w:sz="4" w:space="0"/>
            </w:tcBorders>
            <w:vAlign w:val="center"/>
          </w:tcPr>
          <w:p>
            <w:pPr>
              <w:keepNext w:val="0"/>
              <w:keepLines w:val="0"/>
              <w:pageBreakBefore w:val="0"/>
              <w:kinsoku/>
              <w:wordWrap/>
              <w:overflowPunct/>
              <w:topLinePunct w:val="0"/>
              <w:bidi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中标通知书领取</w:t>
            </w:r>
          </w:p>
        </w:tc>
        <w:tc>
          <w:tcPr>
            <w:tcW w:w="6111" w:type="dxa"/>
            <w:tcBorders>
              <w:top w:val="single" w:color="auto" w:sz="4" w:space="0"/>
            </w:tcBorders>
            <w:vAlign w:val="center"/>
          </w:tcPr>
          <w:p>
            <w:pPr>
              <w:keepNext w:val="0"/>
              <w:keepLines w:val="0"/>
              <w:pageBreakBefore w:val="0"/>
              <w:tabs>
                <w:tab w:val="left" w:pos="7665"/>
              </w:tabs>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评标情况公告</w:t>
            </w:r>
            <w:r>
              <w:rPr>
                <w:rFonts w:hint="eastAsia" w:ascii="宋体" w:hAnsi="宋体" w:eastAsia="宋体" w:cs="宋体"/>
                <w:color w:val="auto"/>
                <w:sz w:val="24"/>
                <w:szCs w:val="24"/>
                <w:highlight w:val="none"/>
              </w:rPr>
              <w:t>在</w:t>
            </w:r>
            <w:r>
              <w:rPr>
                <w:rFonts w:hint="eastAsia" w:ascii="宋体" w:hAnsi="宋体" w:eastAsia="宋体" w:cs="宋体"/>
                <w:color w:val="auto"/>
                <w:sz w:val="24"/>
                <w:szCs w:val="24"/>
                <w:highlight w:val="none"/>
                <w:lang w:val="en-US" w:eastAsia="zh-CN"/>
              </w:rPr>
              <w:t>遂宁发展投资集团官网</w:t>
            </w:r>
            <w:r>
              <w:rPr>
                <w:rFonts w:hint="eastAsia" w:ascii="宋体" w:hAnsi="宋体" w:eastAsia="宋体" w:cs="宋体"/>
                <w:color w:val="auto"/>
                <w:sz w:val="24"/>
                <w:szCs w:val="24"/>
                <w:highlight w:val="none"/>
                <w:lang w:eastAsia="zh-CN"/>
              </w:rPr>
              <w:t>平台</w:t>
            </w:r>
            <w:r>
              <w:rPr>
                <w:rFonts w:hint="eastAsia" w:ascii="宋体" w:hAnsi="宋体" w:eastAsia="宋体" w:cs="宋体"/>
                <w:color w:val="auto"/>
                <w:sz w:val="24"/>
                <w:szCs w:val="24"/>
                <w:highlight w:val="none"/>
              </w:rPr>
              <w:t>上</w:t>
            </w:r>
            <w:r>
              <w:rPr>
                <w:rFonts w:hint="eastAsia" w:ascii="宋体" w:hAnsi="宋体" w:eastAsia="宋体" w:cs="宋体"/>
                <w:color w:val="auto"/>
                <w:sz w:val="24"/>
                <w:szCs w:val="24"/>
                <w:highlight w:val="none"/>
                <w:lang w:eastAsia="zh-CN"/>
              </w:rPr>
              <w:t>公示结束后</w:t>
            </w:r>
            <w:r>
              <w:rPr>
                <w:rFonts w:hint="eastAsia" w:ascii="宋体" w:hAnsi="宋体" w:eastAsia="宋体" w:cs="宋体"/>
                <w:color w:val="auto"/>
                <w:sz w:val="24"/>
                <w:szCs w:val="24"/>
                <w:highlight w:val="none"/>
              </w:rPr>
              <w:t>，请中标供应商凭有效身份证明证件到</w:t>
            </w:r>
            <w:r>
              <w:rPr>
                <w:rFonts w:hint="eastAsia" w:ascii="宋体" w:hAnsi="宋体" w:eastAsia="宋体" w:cs="宋体"/>
                <w:color w:val="auto"/>
                <w:sz w:val="24"/>
                <w:szCs w:val="24"/>
                <w:highlight w:val="none"/>
                <w:lang w:val="zh-CN"/>
              </w:rPr>
              <w:t>遂宁建工有限公司</w:t>
            </w:r>
            <w:r>
              <w:rPr>
                <w:rFonts w:hint="eastAsia" w:ascii="宋体" w:hAnsi="宋体" w:eastAsia="宋体" w:cs="宋体"/>
                <w:color w:val="auto"/>
                <w:sz w:val="24"/>
                <w:szCs w:val="24"/>
                <w:highlight w:val="none"/>
              </w:rPr>
              <w:t>领取中标通知书。</w:t>
            </w:r>
          </w:p>
          <w:p>
            <w:pPr>
              <w:keepNext w:val="0"/>
              <w:keepLines w:val="0"/>
              <w:pageBreakBefore w:val="0"/>
              <w:tabs>
                <w:tab w:val="left" w:pos="7665"/>
              </w:tabs>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联系人：</w:t>
            </w:r>
            <w:r>
              <w:rPr>
                <w:rFonts w:hint="eastAsia" w:ascii="宋体" w:hAnsi="宋体" w:eastAsia="宋体" w:cs="宋体"/>
                <w:color w:val="auto"/>
                <w:sz w:val="24"/>
                <w:szCs w:val="24"/>
                <w:highlight w:val="none"/>
                <w:lang w:val="en-US" w:eastAsia="zh-CN"/>
              </w:rPr>
              <w:t>张女士</w:t>
            </w:r>
            <w:r>
              <w:rPr>
                <w:rFonts w:hint="eastAsia" w:ascii="宋体" w:hAnsi="宋体" w:eastAsia="宋体" w:cs="宋体"/>
                <w:color w:val="auto"/>
                <w:sz w:val="24"/>
                <w:szCs w:val="24"/>
                <w:highlight w:val="none"/>
                <w:lang w:val="zh-CN"/>
              </w:rPr>
              <w:t>。</w:t>
            </w:r>
          </w:p>
          <w:p>
            <w:pPr>
              <w:keepNext w:val="0"/>
              <w:keepLines w:val="0"/>
              <w:pageBreakBefore w:val="0"/>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联系电话：</w:t>
            </w:r>
            <w:r>
              <w:rPr>
                <w:rFonts w:hint="eastAsia" w:ascii="宋体" w:hAnsi="宋体" w:cs="宋体"/>
                <w:color w:val="auto"/>
                <w:sz w:val="24"/>
                <w:szCs w:val="24"/>
                <w:highlight w:val="none"/>
                <w:lang w:eastAsia="zh-CN"/>
              </w:rPr>
              <w:t>0825-</w:t>
            </w:r>
            <w:r>
              <w:rPr>
                <w:rFonts w:hint="eastAsia" w:ascii="宋体" w:hAnsi="宋体" w:cs="宋体"/>
                <w:color w:val="auto"/>
                <w:sz w:val="24"/>
                <w:szCs w:val="24"/>
                <w:highlight w:val="none"/>
                <w:lang w:val="en-US" w:eastAsia="zh-CN"/>
              </w:rPr>
              <w:t>3126176</w:t>
            </w:r>
            <w:r>
              <w:rPr>
                <w:rFonts w:hint="eastAsia" w:ascii="宋体" w:hAnsi="宋体" w:eastAsia="宋体" w:cs="宋体"/>
                <w:color w:val="auto"/>
                <w:sz w:val="24"/>
                <w:szCs w:val="24"/>
                <w:highlight w:val="none"/>
                <w:lang w:val="zh-CN"/>
              </w:rPr>
              <w:t>。</w:t>
            </w:r>
          </w:p>
          <w:p>
            <w:pPr>
              <w:keepNext w:val="0"/>
              <w:keepLines w:val="0"/>
              <w:pageBreakBefore w:val="0"/>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地址：</w:t>
            </w:r>
            <w:r>
              <w:rPr>
                <w:rFonts w:hint="eastAsia" w:ascii="宋体" w:hAnsi="宋体" w:eastAsia="宋体" w:cs="宋体"/>
                <w:color w:val="auto"/>
                <w:sz w:val="24"/>
                <w:szCs w:val="24"/>
                <w:highlight w:val="none"/>
                <w:lang w:val="en-US" w:eastAsia="zh-CN"/>
              </w:rPr>
              <w:t>遂宁市</w:t>
            </w:r>
            <w:r>
              <w:rPr>
                <w:rFonts w:hint="eastAsia" w:ascii="宋体" w:hAnsi="宋体" w:cs="宋体"/>
                <w:color w:val="auto"/>
                <w:sz w:val="24"/>
                <w:szCs w:val="24"/>
                <w:highlight w:val="none"/>
                <w:lang w:val="en-US" w:eastAsia="zh-CN"/>
              </w:rPr>
              <w:t>船山区</w:t>
            </w:r>
            <w:r>
              <w:rPr>
                <w:rFonts w:hint="eastAsia" w:ascii="宋体" w:hAnsi="宋体" w:eastAsia="宋体" w:cs="宋体"/>
                <w:color w:val="auto"/>
                <w:sz w:val="24"/>
                <w:szCs w:val="24"/>
                <w:highlight w:val="none"/>
                <w:lang w:val="en-US" w:eastAsia="zh-CN"/>
              </w:rPr>
              <w:t>明月路561号</w:t>
            </w:r>
            <w:r>
              <w:rPr>
                <w:rFonts w:hint="eastAsia" w:ascii="宋体" w:hAnsi="宋体" w:eastAsia="宋体" w:cs="宋体"/>
                <w:color w:val="auto"/>
                <w:sz w:val="24"/>
                <w:szCs w:val="24"/>
                <w:highlight w:val="none"/>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623" w:hRule="atLeast"/>
          <w:jc w:val="center"/>
        </w:trPr>
        <w:tc>
          <w:tcPr>
            <w:tcW w:w="838" w:type="dxa"/>
            <w:tcBorders>
              <w:top w:val="single" w:color="auto" w:sz="4" w:space="0"/>
            </w:tcBorders>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9</w:t>
            </w:r>
          </w:p>
        </w:tc>
        <w:tc>
          <w:tcPr>
            <w:tcW w:w="2552" w:type="dxa"/>
            <w:tcBorders>
              <w:top w:val="single" w:color="auto" w:sz="4" w:space="0"/>
            </w:tcBorders>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p>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供应商询问</w:t>
            </w:r>
          </w:p>
        </w:tc>
        <w:tc>
          <w:tcPr>
            <w:tcW w:w="6111" w:type="dxa"/>
            <w:tcBorders>
              <w:top w:val="single" w:color="auto" w:sz="4" w:space="0"/>
            </w:tcBorders>
          </w:tcPr>
          <w:p>
            <w:pPr>
              <w:keepNext w:val="0"/>
              <w:keepLines w:val="0"/>
              <w:pageBreakBefore w:val="0"/>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rPr>
              <w:t>供应商询问由</w:t>
            </w:r>
            <w:r>
              <w:rPr>
                <w:rFonts w:hint="eastAsia" w:ascii="宋体" w:hAnsi="宋体" w:eastAsia="宋体" w:cs="宋体"/>
                <w:color w:val="auto"/>
                <w:sz w:val="24"/>
                <w:szCs w:val="24"/>
                <w:highlight w:val="none"/>
                <w:lang w:val="zh-CN"/>
              </w:rPr>
              <w:t>遂宁建工有限公司负责答复。</w:t>
            </w:r>
          </w:p>
          <w:p>
            <w:pPr>
              <w:keepNext w:val="0"/>
              <w:keepLines w:val="0"/>
              <w:pageBreakBefore w:val="0"/>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联系人：</w:t>
            </w:r>
            <w:r>
              <w:rPr>
                <w:rFonts w:hint="eastAsia" w:ascii="宋体" w:hAnsi="宋体" w:cs="宋体"/>
                <w:color w:val="auto"/>
                <w:sz w:val="24"/>
                <w:szCs w:val="24"/>
                <w:highlight w:val="none"/>
                <w:lang w:val="en-US" w:eastAsia="zh-CN"/>
              </w:rPr>
              <w:t>张女士</w:t>
            </w:r>
            <w:r>
              <w:rPr>
                <w:rFonts w:hint="eastAsia" w:ascii="宋体" w:hAnsi="宋体" w:eastAsia="宋体" w:cs="宋体"/>
                <w:color w:val="auto"/>
                <w:sz w:val="24"/>
                <w:szCs w:val="24"/>
                <w:highlight w:val="none"/>
                <w:lang w:val="zh-CN"/>
              </w:rPr>
              <w:t>。</w:t>
            </w:r>
          </w:p>
          <w:p>
            <w:pPr>
              <w:keepNext w:val="0"/>
              <w:keepLines w:val="0"/>
              <w:pageBreakBefore w:val="0"/>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联系电话：</w:t>
            </w:r>
            <w:r>
              <w:rPr>
                <w:rFonts w:hint="eastAsia" w:ascii="宋体" w:hAnsi="宋体" w:cs="宋体"/>
                <w:color w:val="auto"/>
                <w:sz w:val="24"/>
                <w:szCs w:val="24"/>
                <w:highlight w:val="none"/>
                <w:lang w:eastAsia="zh-CN"/>
              </w:rPr>
              <w:t>0825-</w:t>
            </w:r>
            <w:r>
              <w:rPr>
                <w:rFonts w:hint="eastAsia" w:ascii="宋体" w:hAnsi="宋体" w:cs="宋体"/>
                <w:color w:val="auto"/>
                <w:sz w:val="24"/>
                <w:szCs w:val="24"/>
                <w:highlight w:val="none"/>
                <w:lang w:val="en-US" w:eastAsia="zh-CN"/>
              </w:rPr>
              <w:t>3126176</w:t>
            </w:r>
            <w:r>
              <w:rPr>
                <w:rFonts w:hint="eastAsia" w:ascii="宋体" w:hAnsi="宋体" w:eastAsia="宋体" w:cs="宋体"/>
                <w:color w:val="auto"/>
                <w:sz w:val="24"/>
                <w:szCs w:val="24"/>
                <w:highlight w:val="none"/>
                <w:lang w:val="zh-CN"/>
              </w:rPr>
              <w:t>。</w:t>
            </w:r>
          </w:p>
          <w:p>
            <w:pPr>
              <w:keepNext w:val="0"/>
              <w:keepLines w:val="0"/>
              <w:pageBreakBefore w:val="0"/>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地址：</w:t>
            </w:r>
            <w:r>
              <w:rPr>
                <w:rFonts w:hint="eastAsia" w:ascii="宋体" w:hAnsi="宋体" w:eastAsia="宋体" w:cs="宋体"/>
                <w:color w:val="auto"/>
                <w:sz w:val="24"/>
                <w:szCs w:val="24"/>
                <w:highlight w:val="none"/>
                <w:lang w:val="en-US" w:eastAsia="zh-CN"/>
              </w:rPr>
              <w:t>遂宁市</w:t>
            </w:r>
            <w:r>
              <w:rPr>
                <w:rFonts w:hint="eastAsia" w:ascii="宋体" w:hAnsi="宋体" w:cs="宋体"/>
                <w:color w:val="auto"/>
                <w:sz w:val="24"/>
                <w:szCs w:val="24"/>
                <w:highlight w:val="none"/>
                <w:lang w:val="en-US" w:eastAsia="zh-CN"/>
              </w:rPr>
              <w:t>船山区</w:t>
            </w:r>
            <w:r>
              <w:rPr>
                <w:rFonts w:hint="eastAsia" w:ascii="宋体" w:hAnsi="宋体" w:eastAsia="宋体" w:cs="宋体"/>
                <w:color w:val="auto"/>
                <w:sz w:val="24"/>
                <w:szCs w:val="24"/>
                <w:highlight w:val="none"/>
                <w:lang w:val="en-US" w:eastAsia="zh-CN"/>
              </w:rPr>
              <w:t>明月路561号</w:t>
            </w:r>
            <w:r>
              <w:rPr>
                <w:rFonts w:hint="eastAsia" w:ascii="宋体" w:hAnsi="宋体" w:eastAsia="宋体" w:cs="宋体"/>
                <w:color w:val="auto"/>
                <w:sz w:val="24"/>
                <w:szCs w:val="24"/>
                <w:highlight w:val="none"/>
                <w:lang w:val="zh-CN"/>
              </w:rPr>
              <w:t>。</w:t>
            </w:r>
          </w:p>
          <w:p>
            <w:pPr>
              <w:keepNext w:val="0"/>
              <w:keepLines w:val="0"/>
              <w:pageBreakBefore w:val="0"/>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邮编：</w:t>
            </w:r>
            <w:r>
              <w:rPr>
                <w:rFonts w:hint="eastAsia" w:ascii="宋体" w:hAnsi="宋体" w:eastAsia="宋体" w:cs="宋体"/>
                <w:color w:val="auto"/>
                <w:sz w:val="24"/>
                <w:szCs w:val="24"/>
                <w:highlight w:val="none"/>
                <w:lang w:val="en-US" w:eastAsia="zh-CN"/>
              </w:rPr>
              <w:t>629000</w:t>
            </w:r>
            <w:r>
              <w:rPr>
                <w:rFonts w:hint="eastAsia" w:ascii="宋体" w:hAnsi="宋体" w:eastAsia="宋体" w:cs="宋体"/>
                <w:color w:val="auto"/>
                <w:sz w:val="24"/>
                <w:szCs w:val="24"/>
                <w:highlight w:val="none"/>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971" w:hRule="atLeast"/>
          <w:jc w:val="center"/>
        </w:trPr>
        <w:tc>
          <w:tcPr>
            <w:tcW w:w="838"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10</w:t>
            </w:r>
          </w:p>
        </w:tc>
        <w:tc>
          <w:tcPr>
            <w:tcW w:w="2552" w:type="dxa"/>
            <w:vAlign w:val="center"/>
          </w:tcPr>
          <w:p>
            <w:pPr>
              <w:keepNext w:val="0"/>
              <w:keepLines w:val="0"/>
              <w:pageBreakBefore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供应商质疑</w:t>
            </w:r>
          </w:p>
        </w:tc>
        <w:tc>
          <w:tcPr>
            <w:tcW w:w="6111" w:type="dxa"/>
            <w:vAlign w:val="center"/>
          </w:tcPr>
          <w:p>
            <w:pPr>
              <w:keepNext w:val="0"/>
              <w:keepLines w:val="0"/>
              <w:pageBreakBefore w:val="0"/>
              <w:kinsoku/>
              <w:wordWrap/>
              <w:overflowPunct/>
              <w:topLinePunct w:val="0"/>
              <w:bidi w:val="0"/>
              <w:snapToGrid/>
              <w:spacing w:line="240" w:lineRule="auto"/>
              <w:ind w:left="0" w:leftChars="0" w:right="0" w:rightChars="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供应商质疑由</w:t>
            </w:r>
            <w:r>
              <w:rPr>
                <w:rFonts w:hint="eastAsia" w:ascii="宋体" w:hAnsi="宋体" w:cs="宋体"/>
                <w:color w:val="auto"/>
                <w:sz w:val="24"/>
                <w:szCs w:val="24"/>
                <w:highlight w:val="none"/>
                <w:lang w:val="zh-CN"/>
              </w:rPr>
              <w:t>遂宁建工有限公司</w:t>
            </w:r>
            <w:r>
              <w:rPr>
                <w:rFonts w:hint="eastAsia" w:ascii="宋体" w:hAnsi="宋体" w:eastAsia="宋体" w:cs="宋体"/>
                <w:color w:val="auto"/>
                <w:sz w:val="24"/>
                <w:szCs w:val="24"/>
                <w:highlight w:val="none"/>
                <w:lang w:val="zh-CN"/>
              </w:rPr>
              <w:t>负责答复。</w:t>
            </w:r>
          </w:p>
          <w:p>
            <w:pPr>
              <w:keepNext w:val="0"/>
              <w:keepLines w:val="0"/>
              <w:pageBreakBefore w:val="0"/>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联系人：</w:t>
            </w:r>
            <w:r>
              <w:rPr>
                <w:rFonts w:hint="eastAsia" w:ascii="宋体" w:hAnsi="宋体" w:cs="宋体"/>
                <w:color w:val="auto"/>
                <w:sz w:val="24"/>
                <w:szCs w:val="24"/>
                <w:highlight w:val="none"/>
                <w:lang w:val="en-US" w:eastAsia="zh-CN"/>
              </w:rPr>
              <w:t>张女士</w:t>
            </w:r>
            <w:r>
              <w:rPr>
                <w:rFonts w:hint="eastAsia" w:ascii="宋体" w:hAnsi="宋体" w:eastAsia="宋体" w:cs="宋体"/>
                <w:color w:val="auto"/>
                <w:sz w:val="24"/>
                <w:szCs w:val="24"/>
                <w:highlight w:val="none"/>
                <w:lang w:val="zh-CN"/>
              </w:rPr>
              <w:t>。</w:t>
            </w:r>
          </w:p>
          <w:p>
            <w:pPr>
              <w:keepNext w:val="0"/>
              <w:keepLines w:val="0"/>
              <w:pageBreakBefore w:val="0"/>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联系电话：</w:t>
            </w:r>
            <w:r>
              <w:rPr>
                <w:rFonts w:hint="eastAsia" w:ascii="宋体" w:hAnsi="宋体" w:cs="宋体"/>
                <w:color w:val="auto"/>
                <w:sz w:val="24"/>
                <w:szCs w:val="24"/>
                <w:highlight w:val="none"/>
                <w:lang w:eastAsia="zh-CN"/>
              </w:rPr>
              <w:t>0825-</w:t>
            </w:r>
            <w:r>
              <w:rPr>
                <w:rFonts w:hint="eastAsia" w:ascii="宋体" w:hAnsi="宋体" w:cs="宋体"/>
                <w:color w:val="auto"/>
                <w:sz w:val="24"/>
                <w:szCs w:val="24"/>
                <w:highlight w:val="none"/>
                <w:lang w:val="en-US" w:eastAsia="zh-CN"/>
              </w:rPr>
              <w:t>3126176</w:t>
            </w:r>
            <w:r>
              <w:rPr>
                <w:rFonts w:hint="eastAsia" w:ascii="宋体" w:hAnsi="宋体" w:eastAsia="宋体" w:cs="宋体"/>
                <w:color w:val="auto"/>
                <w:sz w:val="24"/>
                <w:szCs w:val="24"/>
                <w:highlight w:val="none"/>
                <w:lang w:val="zh-CN"/>
              </w:rPr>
              <w:t>。</w:t>
            </w:r>
          </w:p>
          <w:p>
            <w:pPr>
              <w:keepNext w:val="0"/>
              <w:keepLines w:val="0"/>
              <w:pageBreakBefore w:val="0"/>
              <w:kinsoku/>
              <w:wordWrap/>
              <w:overflowPunct/>
              <w:topLinePunct w:val="0"/>
              <w:bidi w:val="0"/>
              <w:snapToGrid/>
              <w:spacing w:line="240" w:lineRule="auto"/>
              <w:ind w:left="0" w:leftChars="0" w:right="0" w:rightChars="0"/>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地址：</w:t>
            </w:r>
            <w:r>
              <w:rPr>
                <w:rFonts w:hint="eastAsia" w:ascii="宋体" w:hAnsi="宋体" w:eastAsia="宋体" w:cs="宋体"/>
                <w:color w:val="auto"/>
                <w:sz w:val="24"/>
                <w:szCs w:val="24"/>
                <w:highlight w:val="none"/>
                <w:lang w:val="en-US" w:eastAsia="zh-CN"/>
              </w:rPr>
              <w:t>遂宁市</w:t>
            </w:r>
            <w:r>
              <w:rPr>
                <w:rFonts w:hint="eastAsia" w:ascii="宋体" w:hAnsi="宋体" w:cs="宋体"/>
                <w:color w:val="auto"/>
                <w:sz w:val="24"/>
                <w:szCs w:val="24"/>
                <w:highlight w:val="none"/>
                <w:lang w:val="en-US" w:eastAsia="zh-CN"/>
              </w:rPr>
              <w:t>船山区</w:t>
            </w:r>
            <w:r>
              <w:rPr>
                <w:rFonts w:hint="eastAsia" w:ascii="宋体" w:hAnsi="宋体" w:eastAsia="宋体" w:cs="宋体"/>
                <w:color w:val="auto"/>
                <w:sz w:val="24"/>
                <w:szCs w:val="24"/>
                <w:highlight w:val="none"/>
                <w:lang w:val="en-US" w:eastAsia="zh-CN"/>
              </w:rPr>
              <w:t>明月路561号</w:t>
            </w:r>
            <w:r>
              <w:rPr>
                <w:rFonts w:hint="eastAsia" w:ascii="宋体" w:hAnsi="宋体" w:eastAsia="宋体" w:cs="宋体"/>
                <w:color w:val="auto"/>
                <w:sz w:val="24"/>
                <w:szCs w:val="24"/>
                <w:highlight w:val="none"/>
                <w:lang w:val="zh-CN"/>
              </w:rPr>
              <w:t>。</w:t>
            </w:r>
          </w:p>
          <w:p>
            <w:pPr>
              <w:keepNext w:val="0"/>
              <w:keepLines w:val="0"/>
              <w:pageBreakBefore w:val="0"/>
              <w:kinsoku/>
              <w:wordWrap/>
              <w:overflowPunct/>
              <w:topLinePunct w:val="0"/>
              <w:bidi w:val="0"/>
              <w:snapToGrid/>
              <w:spacing w:line="240" w:lineRule="auto"/>
              <w:ind w:left="0" w:leftChars="0" w:right="0" w:rightChars="0"/>
              <w:jc w:val="left"/>
              <w:textAlignment w:val="auto"/>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rPr>
              <w:t>邮编：</w:t>
            </w:r>
            <w:r>
              <w:rPr>
                <w:rFonts w:hint="eastAsia" w:ascii="宋体" w:hAnsi="宋体" w:eastAsia="宋体" w:cs="宋体"/>
                <w:color w:val="auto"/>
                <w:sz w:val="24"/>
                <w:szCs w:val="24"/>
                <w:highlight w:val="none"/>
                <w:lang w:val="en-US" w:eastAsia="zh-CN"/>
              </w:rPr>
              <w:t>629000</w:t>
            </w:r>
            <w:r>
              <w:rPr>
                <w:rFonts w:hint="eastAsia" w:ascii="宋体" w:hAnsi="宋体" w:eastAsia="宋体" w:cs="宋体"/>
                <w:color w:val="auto"/>
                <w:sz w:val="24"/>
                <w:szCs w:val="24"/>
                <w:highlight w:val="none"/>
                <w:lang w:val="zh-CN"/>
              </w:rPr>
              <w:t>。</w:t>
            </w:r>
          </w:p>
          <w:p>
            <w:pPr>
              <w:keepNext w:val="0"/>
              <w:keepLines w:val="0"/>
              <w:pageBreakBefore w:val="0"/>
              <w:kinsoku/>
              <w:wordWrap/>
              <w:overflowPunct/>
              <w:topLinePunct w:val="0"/>
              <w:bidi w:val="0"/>
              <w:snapToGrid/>
              <w:spacing w:line="240" w:lineRule="auto"/>
              <w:ind w:left="0" w:leftChars="0" w:right="0" w:rightChars="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zh-CN"/>
              </w:rPr>
              <w:t>注：供应商质疑不得超出采购文件、采购过程、采购结果的范围。</w:t>
            </w:r>
          </w:p>
        </w:tc>
      </w:tr>
    </w:tbl>
    <w:p>
      <w:pPr>
        <w:rPr>
          <w:rFonts w:hint="eastAsia" w:ascii="宋体" w:hAnsi="宋体" w:eastAsia="宋体" w:cs="宋体"/>
          <w:color w:val="auto"/>
          <w:sz w:val="28"/>
          <w:szCs w:val="28"/>
          <w:highlight w:val="none"/>
        </w:rPr>
      </w:pPr>
    </w:p>
    <w:p>
      <w:pPr>
        <w:rPr>
          <w:rFonts w:hint="eastAsia" w:ascii="宋体" w:hAnsi="宋体" w:eastAsia="宋体" w:cs="宋体"/>
          <w:b/>
          <w:color w:val="auto"/>
          <w:sz w:val="28"/>
          <w:szCs w:val="28"/>
          <w:highlight w:val="none"/>
          <w:lang w:val="en-US" w:eastAsia="zh-CN"/>
        </w:rPr>
      </w:pPr>
      <w:r>
        <w:rPr>
          <w:rFonts w:hint="eastAsia" w:ascii="宋体" w:hAnsi="宋体" w:eastAsia="宋体" w:cs="宋体"/>
          <w:b/>
          <w:color w:val="auto"/>
          <w:sz w:val="28"/>
          <w:szCs w:val="28"/>
          <w:highlight w:val="none"/>
        </w:rPr>
        <w:br w:type="page"/>
      </w:r>
    </w:p>
    <w:p>
      <w:pPr>
        <w:keepNext/>
        <w:keepLines/>
        <w:pageBreakBefore w:val="0"/>
        <w:kinsoku/>
        <w:wordWrap/>
        <w:overflowPunct/>
        <w:topLinePunct w:val="0"/>
        <w:autoSpaceDE/>
        <w:autoSpaceDN/>
        <w:bidi w:val="0"/>
        <w:spacing w:line="360" w:lineRule="auto"/>
        <w:ind w:left="0" w:leftChars="0"/>
        <w:jc w:val="center"/>
        <w:outlineLvl w:val="1"/>
        <w:rPr>
          <w:rFonts w:hint="eastAsia" w:ascii="微软雅黑" w:hAnsi="微软雅黑" w:eastAsia="微软雅黑" w:cs="微软雅黑"/>
          <w:b w:val="0"/>
          <w:bCs/>
          <w:color w:val="auto"/>
          <w:sz w:val="36"/>
          <w:szCs w:val="36"/>
          <w:highlight w:val="none"/>
        </w:rPr>
      </w:pPr>
      <w:r>
        <w:rPr>
          <w:rFonts w:hint="eastAsia" w:ascii="微软雅黑" w:hAnsi="微软雅黑" w:eastAsia="微软雅黑" w:cs="微软雅黑"/>
          <w:b w:val="0"/>
          <w:bCs/>
          <w:color w:val="auto"/>
          <w:sz w:val="36"/>
          <w:szCs w:val="36"/>
          <w:highlight w:val="none"/>
          <w:lang w:val="en-US" w:eastAsia="zh-CN"/>
        </w:rPr>
        <w:t>二、</w:t>
      </w:r>
      <w:r>
        <w:rPr>
          <w:rFonts w:hint="eastAsia" w:ascii="微软雅黑" w:hAnsi="微软雅黑" w:eastAsia="微软雅黑" w:cs="微软雅黑"/>
          <w:b w:val="0"/>
          <w:bCs/>
          <w:color w:val="auto"/>
          <w:sz w:val="36"/>
          <w:szCs w:val="36"/>
          <w:highlight w:val="none"/>
        </w:rPr>
        <w:t>总  则</w:t>
      </w:r>
      <w:bookmarkStart w:id="9" w:name="_Toc183682342"/>
      <w:bookmarkStart w:id="10" w:name="_Toc183582205"/>
      <w:bookmarkStart w:id="11" w:name="_Toc217446034"/>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1.</w:t>
      </w:r>
      <w:bookmarkEnd w:id="9"/>
      <w:bookmarkEnd w:id="10"/>
      <w:r>
        <w:rPr>
          <w:rFonts w:hint="eastAsia" w:ascii="宋体" w:hAnsi="宋体" w:eastAsia="宋体" w:cs="宋体"/>
          <w:b/>
          <w:bCs/>
          <w:color w:val="auto"/>
          <w:sz w:val="28"/>
          <w:szCs w:val="28"/>
          <w:highlight w:val="none"/>
        </w:rPr>
        <w:t xml:space="preserve"> 适用范围</w:t>
      </w:r>
      <w:bookmarkEnd w:id="11"/>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1.1 本招标文件仅适用于本次招标采购项目。</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bookmarkStart w:id="12" w:name="_Toc183682343"/>
      <w:bookmarkStart w:id="13" w:name="_Toc183582206"/>
      <w:bookmarkStart w:id="14" w:name="_Toc217446035"/>
      <w:r>
        <w:rPr>
          <w:rFonts w:hint="eastAsia" w:ascii="宋体" w:hAnsi="宋体" w:eastAsia="宋体" w:cs="宋体"/>
          <w:b/>
          <w:bCs/>
          <w:color w:val="auto"/>
          <w:sz w:val="28"/>
          <w:szCs w:val="28"/>
          <w:highlight w:val="none"/>
        </w:rPr>
        <w:t xml:space="preserve">2. </w:t>
      </w:r>
      <w:bookmarkEnd w:id="12"/>
      <w:bookmarkEnd w:id="13"/>
      <w:r>
        <w:rPr>
          <w:rFonts w:hint="eastAsia" w:ascii="宋体" w:hAnsi="宋体" w:eastAsia="宋体" w:cs="宋体"/>
          <w:b/>
          <w:bCs/>
          <w:color w:val="auto"/>
          <w:sz w:val="28"/>
          <w:szCs w:val="28"/>
          <w:highlight w:val="none"/>
        </w:rPr>
        <w:t>有关定义</w:t>
      </w:r>
      <w:bookmarkEnd w:id="14"/>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2.1 本次招标的采购人是</w:t>
      </w:r>
      <w:r>
        <w:rPr>
          <w:rFonts w:hint="eastAsia" w:ascii="宋体" w:hAnsi="宋体" w:eastAsia="宋体" w:cs="宋体"/>
          <w:color w:val="auto"/>
          <w:sz w:val="28"/>
          <w:szCs w:val="28"/>
          <w:highlight w:val="none"/>
          <w:u w:val="single"/>
          <w:lang w:eastAsia="zh-CN"/>
        </w:rPr>
        <w:t>遂宁建工有限公司</w:t>
      </w:r>
      <w:r>
        <w:rPr>
          <w:rFonts w:hint="eastAsia" w:ascii="宋体" w:hAnsi="宋体" w:eastAsia="宋体" w:cs="宋体"/>
          <w:color w:val="auto"/>
          <w:sz w:val="28"/>
          <w:szCs w:val="28"/>
          <w:highlight w:val="none"/>
        </w:rPr>
        <w:t>。</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bookmarkStart w:id="15" w:name="_Toc217390843"/>
      <w:bookmarkStart w:id="16" w:name="_Toc217446036"/>
      <w:bookmarkStart w:id="17" w:name="_Toc183682344"/>
      <w:bookmarkStart w:id="18" w:name="_Toc183582207"/>
      <w:r>
        <w:rPr>
          <w:rFonts w:hint="eastAsia" w:ascii="宋体" w:hAnsi="宋体" w:eastAsia="宋体" w:cs="宋体"/>
          <w:b/>
          <w:bCs/>
          <w:color w:val="auto"/>
          <w:sz w:val="28"/>
          <w:szCs w:val="28"/>
          <w:highlight w:val="none"/>
        </w:rPr>
        <w:t>3. 合格的</w:t>
      </w:r>
      <w:bookmarkEnd w:id="15"/>
      <w:bookmarkEnd w:id="16"/>
      <w:bookmarkEnd w:id="17"/>
      <w:bookmarkEnd w:id="18"/>
      <w:r>
        <w:rPr>
          <w:rFonts w:hint="eastAsia" w:ascii="宋体" w:hAnsi="宋体" w:cs="宋体"/>
          <w:b/>
          <w:bCs/>
          <w:color w:val="auto"/>
          <w:sz w:val="28"/>
          <w:szCs w:val="28"/>
          <w:highlight w:val="none"/>
          <w:lang w:eastAsia="zh-CN"/>
        </w:rPr>
        <w:t>供应商</w:t>
      </w:r>
      <w:r>
        <w:rPr>
          <w:rFonts w:hint="eastAsia" w:ascii="宋体" w:hAnsi="宋体" w:eastAsia="宋体" w:cs="宋体"/>
          <w:b/>
          <w:bCs/>
          <w:color w:val="auto"/>
          <w:sz w:val="28"/>
          <w:szCs w:val="28"/>
          <w:highlight w:val="none"/>
        </w:rPr>
        <w:t>（实质性要求）</w:t>
      </w:r>
    </w:p>
    <w:p>
      <w:pPr>
        <w:pageBreakBefore w:val="0"/>
        <w:tabs>
          <w:tab w:val="left" w:pos="7665"/>
        </w:tabs>
        <w:kinsoku/>
        <w:wordWrap/>
        <w:overflowPunct/>
        <w:topLinePunct w:val="0"/>
        <w:autoSpaceDE/>
        <w:autoSpaceDN/>
        <w:bidi w:val="0"/>
        <w:spacing w:line="360" w:lineRule="auto"/>
        <w:ind w:left="0" w:leftChars="0"/>
        <w:rPr>
          <w:rFonts w:hint="eastAsia" w:ascii="宋体" w:hAnsi="宋体" w:eastAsia="宋体" w:cs="宋体"/>
          <w:color w:val="auto"/>
          <w:sz w:val="28"/>
          <w:szCs w:val="28"/>
          <w:highlight w:val="none"/>
        </w:rPr>
      </w:pPr>
      <w:r>
        <w:rPr>
          <w:rFonts w:hint="eastAsia" w:ascii="宋体" w:hAnsi="宋体" w:eastAsia="宋体" w:cs="宋体"/>
          <w:b/>
          <w:color w:val="auto"/>
          <w:sz w:val="28"/>
          <w:szCs w:val="28"/>
          <w:highlight w:val="none"/>
        </w:rPr>
        <w:t xml:space="preserve">    </w:t>
      </w:r>
      <w:r>
        <w:rPr>
          <w:rFonts w:hint="eastAsia" w:ascii="宋体" w:hAnsi="宋体" w:eastAsia="宋体" w:cs="宋体"/>
          <w:color w:val="auto"/>
          <w:sz w:val="28"/>
          <w:szCs w:val="28"/>
          <w:highlight w:val="none"/>
        </w:rPr>
        <w:t>合格的</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应具备以下条件：</w:t>
      </w:r>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pacing w:val="-4"/>
          <w:sz w:val="28"/>
          <w:szCs w:val="28"/>
          <w:highlight w:val="none"/>
        </w:rPr>
      </w:pPr>
      <w:r>
        <w:rPr>
          <w:rFonts w:hint="eastAsia" w:ascii="宋体" w:hAnsi="宋体" w:eastAsia="宋体" w:cs="宋体"/>
          <w:color w:val="auto"/>
          <w:sz w:val="28"/>
          <w:szCs w:val="28"/>
          <w:highlight w:val="none"/>
        </w:rPr>
        <w:t>（1）本招标文件规定的供应商资格条件</w:t>
      </w:r>
      <w:r>
        <w:rPr>
          <w:rFonts w:hint="eastAsia" w:ascii="宋体" w:hAnsi="宋体" w:eastAsia="宋体" w:cs="宋体"/>
          <w:color w:val="auto"/>
          <w:spacing w:val="-4"/>
          <w:sz w:val="28"/>
          <w:szCs w:val="28"/>
          <w:highlight w:val="none"/>
        </w:rPr>
        <w:t>；</w:t>
      </w:r>
    </w:p>
    <w:p>
      <w:pPr>
        <w:pageBreakBefore w:val="0"/>
        <w:tabs>
          <w:tab w:val="left" w:pos="7665"/>
        </w:tabs>
        <w:kinsoku/>
        <w:wordWrap/>
        <w:overflowPunct/>
        <w:topLinePunct w:val="0"/>
        <w:autoSpaceDE/>
        <w:autoSpaceDN/>
        <w:bidi w:val="0"/>
        <w:spacing w:line="360" w:lineRule="auto"/>
        <w:ind w:left="0" w:leftChars="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    （2）遵守国家有关的法律、法规、规章和其他政策制度；</w:t>
      </w:r>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（3）向</w:t>
      </w:r>
      <w:r>
        <w:rPr>
          <w:rFonts w:hint="eastAsia" w:ascii="宋体" w:hAnsi="宋体" w:cs="宋体"/>
          <w:color w:val="auto"/>
          <w:sz w:val="28"/>
          <w:szCs w:val="28"/>
          <w:highlight w:val="none"/>
          <w:lang w:eastAsia="zh-CN"/>
        </w:rPr>
        <w:t>遂宁建工有限公司</w:t>
      </w:r>
      <w:r>
        <w:rPr>
          <w:rFonts w:hint="eastAsia" w:ascii="宋体" w:hAnsi="宋体" w:eastAsia="宋体" w:cs="宋体"/>
          <w:color w:val="auto"/>
          <w:sz w:val="28"/>
          <w:szCs w:val="28"/>
          <w:highlight w:val="none"/>
        </w:rPr>
        <w:t>购买了招标文件。</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bookmarkStart w:id="19" w:name="_Toc183682345"/>
      <w:bookmarkStart w:id="20" w:name="_Toc217446037"/>
      <w:bookmarkStart w:id="21" w:name="_Toc183582208"/>
      <w:r>
        <w:rPr>
          <w:rFonts w:hint="eastAsia" w:ascii="宋体" w:hAnsi="宋体" w:eastAsia="宋体" w:cs="宋体"/>
          <w:b/>
          <w:bCs/>
          <w:color w:val="auto"/>
          <w:sz w:val="28"/>
          <w:szCs w:val="28"/>
          <w:highlight w:val="none"/>
        </w:rPr>
        <w:t>4. 投标费用</w:t>
      </w:r>
      <w:bookmarkEnd w:id="19"/>
      <w:bookmarkEnd w:id="20"/>
      <w:bookmarkEnd w:id="21"/>
      <w:r>
        <w:rPr>
          <w:rFonts w:hint="eastAsia" w:ascii="宋体" w:hAnsi="宋体" w:eastAsia="宋体" w:cs="宋体"/>
          <w:b/>
          <w:bCs/>
          <w:color w:val="auto"/>
          <w:sz w:val="28"/>
          <w:szCs w:val="28"/>
          <w:highlight w:val="none"/>
        </w:rPr>
        <w:t>（实质性要求）</w:t>
      </w:r>
    </w:p>
    <w:p>
      <w:pPr>
        <w:pageBreakBefore w:val="0"/>
        <w:tabs>
          <w:tab w:val="left" w:pos="7665"/>
        </w:tabs>
        <w:kinsoku/>
        <w:wordWrap/>
        <w:overflowPunct/>
        <w:topLinePunct w:val="0"/>
        <w:autoSpaceDE/>
        <w:autoSpaceDN/>
        <w:bidi w:val="0"/>
        <w:spacing w:line="360" w:lineRule="auto"/>
        <w:ind w:left="0" w:leftChars="0" w:firstLine="480"/>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参加投标的有关费用由</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自行承担。</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5、充分、公平竞争保障措施（实质性要求）</w:t>
      </w:r>
    </w:p>
    <w:p>
      <w:pPr>
        <w:adjustRightInd w:val="0"/>
        <w:spacing w:line="460" w:lineRule="exact"/>
        <w:ind w:left="1" w:firstLine="562" w:firstLineChars="200"/>
        <w:textAlignment w:val="baseline"/>
        <w:rPr>
          <w:rFonts w:hint="eastAsia" w:ascii="宋体" w:hAnsi="Times New Roman" w:eastAsia="宋体" w:cs="Times New Roman"/>
          <w:color w:val="auto"/>
          <w:kern w:val="0"/>
          <w:sz w:val="28"/>
          <w:szCs w:val="28"/>
          <w:highlight w:val="none"/>
          <w:lang w:val="en-US" w:eastAsia="zh-CN"/>
        </w:rPr>
      </w:pPr>
      <w:r>
        <w:rPr>
          <w:rFonts w:hint="eastAsia" w:ascii="宋体" w:hAnsi="Times New Roman" w:eastAsia="宋体" w:cs="Times New Roman"/>
          <w:b/>
          <w:color w:val="auto"/>
          <w:kern w:val="0"/>
          <w:sz w:val="28"/>
          <w:szCs w:val="28"/>
          <w:highlight w:val="none"/>
        </w:rPr>
        <w:t>5.1提供相同品牌产品处理。</w:t>
      </w:r>
      <w:r>
        <w:rPr>
          <w:rFonts w:hint="eastAsia" w:ascii="宋体" w:hAnsi="Times New Roman" w:eastAsia="宋体" w:cs="Times New Roman"/>
          <w:color w:val="auto"/>
          <w:kern w:val="0"/>
          <w:sz w:val="28"/>
          <w:szCs w:val="28"/>
          <w:highlight w:val="none"/>
        </w:rPr>
        <w:t>提供相同品牌产品的不同</w:t>
      </w:r>
      <w:r>
        <w:rPr>
          <w:rFonts w:hint="eastAsia" w:ascii="宋体" w:hAnsi="Times New Roman" w:cs="Times New Roman"/>
          <w:color w:val="auto"/>
          <w:kern w:val="0"/>
          <w:sz w:val="28"/>
          <w:szCs w:val="28"/>
          <w:highlight w:val="none"/>
          <w:lang w:eastAsia="zh-CN"/>
        </w:rPr>
        <w:t>供应商</w:t>
      </w:r>
      <w:r>
        <w:rPr>
          <w:rFonts w:hint="eastAsia" w:ascii="宋体" w:hAnsi="Times New Roman" w:eastAsia="宋体" w:cs="Times New Roman"/>
          <w:color w:val="auto"/>
          <w:kern w:val="0"/>
          <w:sz w:val="28"/>
          <w:szCs w:val="28"/>
          <w:highlight w:val="none"/>
        </w:rPr>
        <w:t>参加同一合同项下投标的，以其中通过资格审查、符合性检查且报价最低的参加评标，报价相同的，</w:t>
      </w:r>
      <w:r>
        <w:rPr>
          <w:rFonts w:hint="eastAsia" w:ascii="宋体" w:hAnsi="Times New Roman" w:cs="Times New Roman"/>
          <w:color w:val="auto"/>
          <w:kern w:val="0"/>
          <w:sz w:val="28"/>
          <w:szCs w:val="28"/>
          <w:highlight w:val="none"/>
          <w:lang w:val="en-US" w:eastAsia="zh-CN"/>
        </w:rPr>
        <w:t>进行二次密封报价</w:t>
      </w:r>
      <w:r>
        <w:rPr>
          <w:rFonts w:hint="eastAsia" w:ascii="宋体" w:hAnsi="Times New Roman" w:eastAsia="宋体" w:cs="Times New Roman"/>
          <w:color w:val="auto"/>
          <w:kern w:val="0"/>
          <w:sz w:val="28"/>
          <w:szCs w:val="28"/>
          <w:highlight w:val="none"/>
        </w:rPr>
        <w:t>。</w:t>
      </w:r>
    </w:p>
    <w:p>
      <w:pPr>
        <w:adjustRightInd w:val="0"/>
        <w:spacing w:line="460" w:lineRule="exact"/>
        <w:ind w:left="1" w:firstLine="562" w:firstLineChars="200"/>
        <w:textAlignment w:val="baseline"/>
        <w:rPr>
          <w:rFonts w:hint="eastAsia" w:ascii="宋体" w:hAnsi="宋体" w:eastAsia="宋体" w:cs="宋体"/>
          <w:color w:val="auto"/>
          <w:kern w:val="0"/>
          <w:sz w:val="28"/>
          <w:szCs w:val="28"/>
          <w:highlight w:val="none"/>
        </w:rPr>
      </w:pPr>
      <w:r>
        <w:rPr>
          <w:rFonts w:hint="eastAsia" w:ascii="宋体" w:hAnsi="Times New Roman" w:eastAsia="宋体" w:cs="Times New Roman"/>
          <w:b/>
          <w:color w:val="auto"/>
          <w:kern w:val="0"/>
          <w:sz w:val="28"/>
          <w:szCs w:val="28"/>
          <w:highlight w:val="none"/>
        </w:rPr>
        <w:t>5.2</w:t>
      </w:r>
      <w:r>
        <w:rPr>
          <w:rFonts w:hint="eastAsia" w:ascii="宋体" w:hAnsi="宋体" w:eastAsia="宋体" w:cs="宋体"/>
          <w:b/>
          <w:color w:val="auto"/>
          <w:kern w:val="0"/>
          <w:sz w:val="28"/>
          <w:szCs w:val="28"/>
          <w:highlight w:val="none"/>
        </w:rPr>
        <w:t>利害关系供应商处理。</w:t>
      </w:r>
      <w:r>
        <w:rPr>
          <w:rFonts w:hint="eastAsia" w:ascii="宋体" w:hAnsi="宋体" w:eastAsia="宋体" w:cs="宋体"/>
          <w:color w:val="auto"/>
          <w:kern w:val="0"/>
          <w:sz w:val="28"/>
          <w:szCs w:val="28"/>
          <w:highlight w:val="none"/>
        </w:rPr>
        <w:t>单位负责人为同一人或者存在直接控股、管理关系的不同供应商不得参加同一合同项下的采购活动。采购项目实行资格预审的，单位负责人为同一人或者存在直接控股、管理关系的不同供应商可以参加资格预审，但只能由供应商确定其中一家符合条件的供应商参加后续的采购活动，否则，其投标文件作为无效处理。</w:t>
      </w:r>
    </w:p>
    <w:p>
      <w:pPr>
        <w:pageBreakBefore w:val="0"/>
        <w:kinsoku/>
        <w:wordWrap/>
        <w:overflowPunct/>
        <w:topLinePunct w:val="0"/>
        <w:autoSpaceDE/>
        <w:autoSpaceDN/>
        <w:bidi w:val="0"/>
        <w:adjustRightInd w:val="0"/>
        <w:spacing w:line="360" w:lineRule="auto"/>
        <w:ind w:left="0" w:leftChars="0" w:firstLine="562" w:firstLineChars="200"/>
        <w:textAlignment w:val="baseline"/>
        <w:rPr>
          <w:rFonts w:hint="eastAsia" w:ascii="宋体" w:hAnsi="宋体" w:eastAsia="宋体" w:cs="宋体"/>
          <w:color w:val="auto"/>
          <w:kern w:val="0"/>
          <w:sz w:val="28"/>
          <w:szCs w:val="28"/>
          <w:highlight w:val="none"/>
        </w:rPr>
      </w:pPr>
      <w:r>
        <w:rPr>
          <w:rFonts w:hint="eastAsia" w:ascii="宋体" w:hAnsi="宋体" w:eastAsia="宋体" w:cs="宋体"/>
          <w:b/>
          <w:color w:val="auto"/>
          <w:kern w:val="0"/>
          <w:sz w:val="28"/>
          <w:szCs w:val="28"/>
          <w:highlight w:val="none"/>
        </w:rPr>
        <w:t>5.</w:t>
      </w:r>
      <w:r>
        <w:rPr>
          <w:rFonts w:hint="eastAsia" w:ascii="宋体" w:hAnsi="宋体" w:cs="宋体"/>
          <w:b/>
          <w:color w:val="auto"/>
          <w:kern w:val="0"/>
          <w:sz w:val="28"/>
          <w:szCs w:val="28"/>
          <w:highlight w:val="none"/>
          <w:lang w:val="en-US" w:eastAsia="zh-CN"/>
        </w:rPr>
        <w:t>3</w:t>
      </w:r>
      <w:r>
        <w:rPr>
          <w:rFonts w:hint="eastAsia" w:ascii="宋体" w:hAnsi="宋体" w:eastAsia="宋体" w:cs="宋体"/>
          <w:b/>
          <w:color w:val="auto"/>
          <w:kern w:val="0"/>
          <w:sz w:val="28"/>
          <w:szCs w:val="28"/>
          <w:highlight w:val="none"/>
        </w:rPr>
        <w:t>前期参与供应商处理。</w:t>
      </w:r>
      <w:r>
        <w:rPr>
          <w:rFonts w:hint="eastAsia" w:ascii="宋体" w:hAnsi="宋体" w:eastAsia="宋体" w:cs="宋体"/>
          <w:color w:val="auto"/>
          <w:kern w:val="0"/>
          <w:sz w:val="28"/>
          <w:szCs w:val="28"/>
          <w:highlight w:val="none"/>
        </w:rPr>
        <w:t>为采购项目提供整体设计、规范编制或者项目管理、监理、检测等服务的供应商，不得再参加该采购项目的其他采购活动。供应商为采购人、</w:t>
      </w:r>
      <w:r>
        <w:rPr>
          <w:rFonts w:hint="eastAsia" w:ascii="宋体" w:hAnsi="宋体" w:cs="宋体"/>
          <w:color w:val="auto"/>
          <w:kern w:val="0"/>
          <w:sz w:val="28"/>
          <w:szCs w:val="28"/>
          <w:highlight w:val="none"/>
          <w:lang w:eastAsia="zh-CN"/>
        </w:rPr>
        <w:t>遂宁建工有限公司</w:t>
      </w:r>
      <w:r>
        <w:rPr>
          <w:rFonts w:hint="eastAsia" w:ascii="宋体" w:hAnsi="宋体" w:eastAsia="宋体" w:cs="宋体"/>
          <w:color w:val="auto"/>
          <w:kern w:val="0"/>
          <w:sz w:val="28"/>
          <w:szCs w:val="28"/>
          <w:highlight w:val="none"/>
        </w:rPr>
        <w:t>在确定采购需求、编制采购文件过程中提供咨询论证，其提供的咨询论证意见成为采购文件中规定的供应商资格条件、技术服务商务要求、评标因素和标准、采购合同等实质性内容条款的，视同为采购项目提供规范编制。</w:t>
      </w:r>
    </w:p>
    <w:p>
      <w:pPr>
        <w:pageBreakBefore w:val="0"/>
        <w:kinsoku/>
        <w:wordWrap/>
        <w:overflowPunct/>
        <w:topLinePunct w:val="0"/>
        <w:autoSpaceDE/>
        <w:autoSpaceDN/>
        <w:bidi w:val="0"/>
        <w:adjustRightInd w:val="0"/>
        <w:spacing w:line="360" w:lineRule="auto"/>
        <w:ind w:left="0" w:leftChars="0" w:firstLine="562" w:firstLineChars="200"/>
        <w:textAlignment w:val="baseline"/>
        <w:rPr>
          <w:rFonts w:hint="eastAsia" w:ascii="宋体" w:hAnsi="宋体" w:eastAsia="宋体" w:cs="宋体"/>
          <w:color w:val="auto"/>
          <w:kern w:val="0"/>
          <w:sz w:val="28"/>
          <w:szCs w:val="28"/>
          <w:highlight w:val="none"/>
        </w:rPr>
      </w:pPr>
      <w:r>
        <w:rPr>
          <w:rFonts w:hint="eastAsia" w:ascii="宋体" w:hAnsi="宋体" w:eastAsia="宋体" w:cs="宋体"/>
          <w:b/>
          <w:color w:val="auto"/>
          <w:kern w:val="0"/>
          <w:sz w:val="28"/>
          <w:szCs w:val="28"/>
          <w:highlight w:val="none"/>
        </w:rPr>
        <w:t>5.</w:t>
      </w:r>
      <w:r>
        <w:rPr>
          <w:rFonts w:hint="eastAsia" w:ascii="宋体" w:hAnsi="宋体" w:cs="宋体"/>
          <w:b/>
          <w:color w:val="auto"/>
          <w:kern w:val="0"/>
          <w:sz w:val="28"/>
          <w:szCs w:val="28"/>
          <w:highlight w:val="none"/>
          <w:lang w:val="en-US" w:eastAsia="zh-CN"/>
        </w:rPr>
        <w:t>4</w:t>
      </w:r>
      <w:r>
        <w:rPr>
          <w:rFonts w:hint="eastAsia" w:ascii="宋体" w:hAnsi="宋体" w:eastAsia="宋体" w:cs="宋体"/>
          <w:b/>
          <w:color w:val="auto"/>
          <w:kern w:val="0"/>
          <w:sz w:val="28"/>
          <w:szCs w:val="28"/>
          <w:highlight w:val="none"/>
        </w:rPr>
        <w:t xml:space="preserve"> 利害关系代理人处理。</w:t>
      </w:r>
      <w:r>
        <w:rPr>
          <w:rFonts w:hint="eastAsia" w:ascii="宋体" w:hAnsi="宋体" w:eastAsia="宋体" w:cs="宋体"/>
          <w:color w:val="auto"/>
          <w:kern w:val="0"/>
          <w:sz w:val="28"/>
          <w:szCs w:val="28"/>
          <w:highlight w:val="none"/>
        </w:rPr>
        <w:t>家以上的供应商不得在同一合同项下的采购项目中，同时委托同一个自然人、同一家庭的人员、同一单位的人员作为其代理人，否则，其投标文件作为无效处理。</w:t>
      </w:r>
    </w:p>
    <w:p>
      <w:pPr>
        <w:keepNext/>
        <w:keepLines/>
        <w:pageBreakBefore w:val="0"/>
        <w:kinsoku/>
        <w:wordWrap/>
        <w:overflowPunct/>
        <w:topLinePunct w:val="0"/>
        <w:autoSpaceDE/>
        <w:autoSpaceDN/>
        <w:bidi w:val="0"/>
        <w:spacing w:line="360" w:lineRule="auto"/>
        <w:ind w:left="0" w:leftChars="0"/>
        <w:jc w:val="center"/>
        <w:outlineLvl w:val="1"/>
        <w:rPr>
          <w:rFonts w:hint="eastAsia" w:ascii="微软雅黑" w:hAnsi="微软雅黑" w:eastAsia="微软雅黑" w:cs="微软雅黑"/>
          <w:b w:val="0"/>
          <w:bCs/>
          <w:color w:val="auto"/>
          <w:sz w:val="36"/>
          <w:szCs w:val="36"/>
          <w:highlight w:val="none"/>
        </w:rPr>
      </w:pPr>
      <w:bookmarkStart w:id="22" w:name="_Toc77400779"/>
      <w:bookmarkStart w:id="23" w:name="_Toc217446038"/>
      <w:bookmarkStart w:id="24" w:name="_Toc183682346"/>
      <w:bookmarkStart w:id="25" w:name="_Toc183582209"/>
      <w:bookmarkStart w:id="26" w:name="_Toc89075875"/>
      <w:r>
        <w:rPr>
          <w:rFonts w:hint="eastAsia" w:ascii="微软雅黑" w:hAnsi="微软雅黑" w:eastAsia="微软雅黑" w:cs="微软雅黑"/>
          <w:b w:val="0"/>
          <w:bCs/>
          <w:color w:val="auto"/>
          <w:sz w:val="36"/>
          <w:szCs w:val="36"/>
          <w:highlight w:val="none"/>
        </w:rPr>
        <w:t>三、招标文件</w:t>
      </w:r>
      <w:bookmarkEnd w:id="22"/>
      <w:bookmarkEnd w:id="23"/>
      <w:bookmarkEnd w:id="24"/>
      <w:bookmarkEnd w:id="25"/>
      <w:bookmarkEnd w:id="26"/>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bookmarkStart w:id="27" w:name="_Toc217446039"/>
      <w:bookmarkStart w:id="28" w:name="_Toc183582210"/>
      <w:bookmarkStart w:id="29" w:name="_Toc183682347"/>
      <w:r>
        <w:rPr>
          <w:rFonts w:hint="eastAsia" w:ascii="宋体" w:hAnsi="宋体" w:eastAsia="宋体" w:cs="宋体"/>
          <w:b/>
          <w:bCs/>
          <w:color w:val="auto"/>
          <w:sz w:val="28"/>
          <w:szCs w:val="28"/>
          <w:highlight w:val="none"/>
        </w:rPr>
        <w:t>6．招标文件的构成</w:t>
      </w:r>
      <w:bookmarkEnd w:id="27"/>
      <w:bookmarkEnd w:id="28"/>
      <w:bookmarkEnd w:id="29"/>
    </w:p>
    <w:p>
      <w:pPr>
        <w:pageBreakBefore w:val="0"/>
        <w:tabs>
          <w:tab w:val="left" w:pos="7665"/>
        </w:tabs>
        <w:kinsoku/>
        <w:wordWrap/>
        <w:overflowPunct/>
        <w:topLinePunct w:val="0"/>
        <w:autoSpaceDE/>
        <w:autoSpaceDN/>
        <w:bidi w:val="0"/>
        <w:spacing w:line="360" w:lineRule="auto"/>
        <w:ind w:left="0" w:leftChars="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   招标文件是供应商准备投标文件和参加投标的依据，同时也是评标的重要依据，具有准法律文件性质。招标文件用以阐明招标项目所需的资质、技术、服务及报价等要求、招标投标程序、有关规定和注意事项以及合同主要条款等。本招标文件包括以下内容：</w:t>
      </w:r>
    </w:p>
    <w:p>
      <w:pPr>
        <w:pageBreakBefore w:val="0"/>
        <w:tabs>
          <w:tab w:val="left" w:pos="720"/>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（一）</w:t>
      </w:r>
      <w:r>
        <w:rPr>
          <w:rFonts w:hint="eastAsia" w:ascii="宋体" w:hAnsi="宋体" w:cs="宋体"/>
          <w:color w:val="auto"/>
          <w:sz w:val="28"/>
          <w:szCs w:val="28"/>
          <w:highlight w:val="none"/>
          <w:lang w:val="en-US" w:eastAsia="zh-CN"/>
        </w:rPr>
        <w:t>招标公告</w:t>
      </w:r>
      <w:r>
        <w:rPr>
          <w:rFonts w:hint="eastAsia" w:ascii="宋体" w:hAnsi="宋体" w:eastAsia="宋体" w:cs="宋体"/>
          <w:color w:val="auto"/>
          <w:sz w:val="28"/>
          <w:szCs w:val="28"/>
          <w:highlight w:val="none"/>
        </w:rPr>
        <w:t>；</w:t>
      </w:r>
    </w:p>
    <w:p>
      <w:pPr>
        <w:pageBreakBefore w:val="0"/>
        <w:tabs>
          <w:tab w:val="left" w:pos="720"/>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（二）</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须知；</w:t>
      </w:r>
    </w:p>
    <w:p>
      <w:pPr>
        <w:pageBreakBefore w:val="0"/>
        <w:tabs>
          <w:tab w:val="left" w:pos="720"/>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（三）投标文件格式；</w:t>
      </w:r>
    </w:p>
    <w:p>
      <w:pPr>
        <w:pageBreakBefore w:val="0"/>
        <w:tabs>
          <w:tab w:val="left" w:pos="720"/>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（四）</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和投标产品的资格、资质性及其他类似效力要求；</w:t>
      </w:r>
    </w:p>
    <w:p>
      <w:pPr>
        <w:pageBreakBefore w:val="0"/>
        <w:tabs>
          <w:tab w:val="left" w:pos="720"/>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（五）</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应当提供的资格、资质性及其他类似效力要求的相关证明材料；</w:t>
      </w:r>
    </w:p>
    <w:p>
      <w:pPr>
        <w:pageBreakBefore w:val="0"/>
        <w:tabs>
          <w:tab w:val="left" w:pos="720"/>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（六）招标项目技术、商务及其他要求；</w:t>
      </w:r>
    </w:p>
    <w:p>
      <w:pPr>
        <w:pageBreakBefore w:val="0"/>
        <w:tabs>
          <w:tab w:val="left" w:pos="720"/>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（七）评标办法；</w:t>
      </w:r>
    </w:p>
    <w:p>
      <w:pPr>
        <w:pageBreakBefore w:val="0"/>
        <w:tabs>
          <w:tab w:val="left" w:pos="720"/>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（八）合同主要条款。</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bookmarkStart w:id="30" w:name="_Toc183582211"/>
      <w:bookmarkStart w:id="31" w:name="_Toc183682348"/>
      <w:bookmarkStart w:id="32" w:name="_Toc217446040"/>
      <w:r>
        <w:rPr>
          <w:rFonts w:hint="eastAsia" w:ascii="宋体" w:hAnsi="宋体" w:eastAsia="宋体" w:cs="宋体"/>
          <w:b/>
          <w:bCs/>
          <w:color w:val="auto"/>
          <w:sz w:val="28"/>
          <w:szCs w:val="28"/>
          <w:highlight w:val="none"/>
        </w:rPr>
        <w:t>7. 招标文件的澄清</w:t>
      </w:r>
      <w:bookmarkEnd w:id="30"/>
      <w:bookmarkEnd w:id="31"/>
      <w:r>
        <w:rPr>
          <w:rFonts w:hint="eastAsia" w:ascii="宋体" w:hAnsi="宋体" w:eastAsia="宋体" w:cs="宋体"/>
          <w:b/>
          <w:bCs/>
          <w:color w:val="auto"/>
          <w:sz w:val="28"/>
          <w:szCs w:val="28"/>
          <w:highlight w:val="none"/>
        </w:rPr>
        <w:t>和修改</w:t>
      </w:r>
      <w:bookmarkEnd w:id="32"/>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7.1招标采购单位可以依法对招标文件进行澄清或者修改。</w:t>
      </w:r>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7.2 招标采购单位对已发出的招标文件进行澄清或者修改，应当以书面形式将澄清或者修改的内容通知所有购买了招标文件的供应商，同时在</w:t>
      </w:r>
      <w:r>
        <w:rPr>
          <w:rFonts w:hint="eastAsia" w:ascii="宋体" w:hAnsi="宋体" w:cs="宋体"/>
          <w:color w:val="auto"/>
          <w:sz w:val="28"/>
          <w:szCs w:val="28"/>
          <w:highlight w:val="none"/>
          <w:lang w:eastAsia="zh-CN"/>
        </w:rPr>
        <w:t>遂宁发展投资集团有限公司官网平台上</w:t>
      </w:r>
      <w:r>
        <w:rPr>
          <w:rFonts w:hint="eastAsia" w:ascii="宋体" w:hAnsi="宋体" w:eastAsia="宋体" w:cs="宋体"/>
          <w:color w:val="auto"/>
          <w:sz w:val="28"/>
          <w:szCs w:val="28"/>
          <w:highlight w:val="none"/>
        </w:rPr>
        <w:t>发布更正公告。该澄清或者修改的内容为招标文件的组成部分，澄清或者修改的内容可能影响投标文件、资格预审申请文件编制的，采购人或者</w:t>
      </w:r>
      <w:r>
        <w:rPr>
          <w:rFonts w:hint="eastAsia" w:ascii="宋体" w:hAnsi="宋体" w:cs="宋体"/>
          <w:color w:val="auto"/>
          <w:sz w:val="28"/>
          <w:szCs w:val="28"/>
          <w:highlight w:val="none"/>
          <w:lang w:eastAsia="zh-CN"/>
        </w:rPr>
        <w:t>遂宁建工有限公司</w:t>
      </w:r>
      <w:r>
        <w:rPr>
          <w:rFonts w:hint="eastAsia" w:ascii="宋体" w:hAnsi="宋体" w:eastAsia="宋体" w:cs="宋体"/>
          <w:color w:val="auto"/>
          <w:sz w:val="28"/>
          <w:szCs w:val="28"/>
          <w:highlight w:val="none"/>
        </w:rPr>
        <w:t>发布公告并书面通知供应商的时间，应当在投标截止时间至少</w:t>
      </w:r>
      <w:r>
        <w:rPr>
          <w:rFonts w:hint="eastAsia" w:ascii="宋体" w:hAnsi="宋体" w:cs="宋体"/>
          <w:color w:val="auto"/>
          <w:sz w:val="28"/>
          <w:szCs w:val="28"/>
          <w:highlight w:val="none"/>
          <w:lang w:val="en-US" w:eastAsia="zh-CN"/>
        </w:rPr>
        <w:t>15</w:t>
      </w:r>
      <w:r>
        <w:rPr>
          <w:rFonts w:hint="eastAsia" w:ascii="宋体" w:hAnsi="宋体" w:eastAsia="宋体" w:cs="宋体"/>
          <w:color w:val="auto"/>
          <w:sz w:val="28"/>
          <w:szCs w:val="28"/>
          <w:highlight w:val="none"/>
        </w:rPr>
        <w:t>日前、提交资格预审申请文件截止时间至少３日前；不足上述时间的，应当顺延提交投标文件、资格预审申请文件的截止时间。</w:t>
      </w:r>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7.3 </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认为需要对招标文件进行澄清或者修改的，可</w:t>
      </w:r>
      <w:r>
        <w:rPr>
          <w:rFonts w:hint="eastAsia" w:ascii="宋体" w:hAnsi="宋体" w:eastAsia="宋体" w:cs="宋体"/>
          <w:color w:val="auto"/>
          <w:sz w:val="28"/>
          <w:szCs w:val="28"/>
          <w:highlight w:val="none"/>
          <w:lang w:eastAsia="zh-CN"/>
        </w:rPr>
        <w:t>以</w:t>
      </w:r>
      <w:r>
        <w:rPr>
          <w:rFonts w:hint="eastAsia" w:ascii="宋体" w:hAnsi="宋体" w:eastAsia="宋体" w:cs="宋体"/>
          <w:color w:val="auto"/>
          <w:sz w:val="28"/>
          <w:szCs w:val="28"/>
          <w:highlight w:val="none"/>
        </w:rPr>
        <w:t>书面形式向招标采购单位提出申请，但招标采购单位可以决定是否采纳</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的申请事项。</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bookmarkStart w:id="33" w:name="_Toc217446041"/>
      <w:bookmarkStart w:id="34" w:name="_Toc208848971"/>
      <w:r>
        <w:rPr>
          <w:rFonts w:hint="eastAsia" w:ascii="宋体" w:hAnsi="宋体" w:eastAsia="宋体" w:cs="宋体"/>
          <w:b/>
          <w:bCs/>
          <w:color w:val="auto"/>
          <w:sz w:val="28"/>
          <w:szCs w:val="28"/>
          <w:highlight w:val="none"/>
        </w:rPr>
        <w:t>8. 答疑会和现场考察</w:t>
      </w:r>
      <w:bookmarkEnd w:id="33"/>
      <w:bookmarkEnd w:id="34"/>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8.1 根据采购项目和具体情况，招标采购单位认为有必要，可以在招标文件提供期限截止后，组织已获取招标文件的潜在</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现场考察或者召开开标前答疑会。组织现场考察或者召开答疑会的，应当以书面形式通知所有获取招标文件的潜在</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w:t>
      </w:r>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8.2 供应商考察现场所发生的一切费用由供应商自己承担。</w:t>
      </w:r>
    </w:p>
    <w:p>
      <w:pPr>
        <w:keepNext/>
        <w:keepLines/>
        <w:pageBreakBefore w:val="0"/>
        <w:kinsoku/>
        <w:wordWrap/>
        <w:overflowPunct/>
        <w:topLinePunct w:val="0"/>
        <w:autoSpaceDE/>
        <w:autoSpaceDN/>
        <w:bidi w:val="0"/>
        <w:spacing w:line="360" w:lineRule="auto"/>
        <w:ind w:left="0" w:leftChars="0"/>
        <w:jc w:val="center"/>
        <w:outlineLvl w:val="1"/>
        <w:rPr>
          <w:rFonts w:hint="eastAsia" w:ascii="微软雅黑" w:hAnsi="微软雅黑" w:eastAsia="微软雅黑" w:cs="微软雅黑"/>
          <w:b w:val="0"/>
          <w:bCs/>
          <w:color w:val="auto"/>
          <w:sz w:val="36"/>
          <w:szCs w:val="36"/>
          <w:highlight w:val="none"/>
        </w:rPr>
      </w:pPr>
      <w:bookmarkStart w:id="35" w:name="_Toc183582214"/>
      <w:bookmarkStart w:id="36" w:name="_Toc183682351"/>
      <w:bookmarkStart w:id="37" w:name="_Toc77400780"/>
      <w:bookmarkStart w:id="38" w:name="_Toc89075876"/>
      <w:bookmarkStart w:id="39" w:name="_Toc217446042"/>
      <w:r>
        <w:rPr>
          <w:rFonts w:hint="eastAsia" w:ascii="微软雅黑" w:hAnsi="微软雅黑" w:eastAsia="微软雅黑" w:cs="微软雅黑"/>
          <w:b w:val="0"/>
          <w:bCs/>
          <w:color w:val="auto"/>
          <w:sz w:val="36"/>
          <w:szCs w:val="36"/>
          <w:highlight w:val="none"/>
        </w:rPr>
        <w:t>四、投标文件</w:t>
      </w:r>
      <w:bookmarkEnd w:id="35"/>
      <w:bookmarkEnd w:id="36"/>
      <w:bookmarkEnd w:id="37"/>
      <w:bookmarkEnd w:id="38"/>
      <w:bookmarkEnd w:id="39"/>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color w:val="auto"/>
          <w:sz w:val="28"/>
          <w:szCs w:val="28"/>
          <w:highlight w:val="none"/>
        </w:rPr>
      </w:pPr>
      <w:bookmarkStart w:id="40" w:name="_Toc217446043"/>
      <w:bookmarkStart w:id="41" w:name="_Toc183682352"/>
      <w:bookmarkStart w:id="42" w:name="_Toc183582215"/>
      <w:r>
        <w:rPr>
          <w:rFonts w:hint="eastAsia" w:ascii="宋体" w:hAnsi="宋体" w:eastAsia="宋体" w:cs="宋体"/>
          <w:b/>
          <w:color w:val="auto"/>
          <w:sz w:val="28"/>
          <w:szCs w:val="28"/>
          <w:highlight w:val="none"/>
        </w:rPr>
        <w:t>9．投标文件的语言</w:t>
      </w:r>
      <w:bookmarkEnd w:id="40"/>
      <w:bookmarkEnd w:id="41"/>
      <w:bookmarkEnd w:id="42"/>
      <w:r>
        <w:rPr>
          <w:rFonts w:hint="eastAsia" w:ascii="宋体" w:hAnsi="宋体" w:eastAsia="宋体" w:cs="宋体"/>
          <w:b/>
          <w:bCs/>
          <w:color w:val="auto"/>
          <w:sz w:val="28"/>
          <w:szCs w:val="28"/>
          <w:highlight w:val="none"/>
        </w:rPr>
        <w:t>（实质性要求）</w:t>
      </w:r>
    </w:p>
    <w:p>
      <w:pPr>
        <w:pageBreakBefore w:val="0"/>
        <w:tabs>
          <w:tab w:val="left" w:pos="1134"/>
        </w:tabs>
        <w:kinsoku/>
        <w:wordWrap/>
        <w:overflowPunct/>
        <w:topLinePunct w:val="0"/>
        <w:autoSpaceDE/>
        <w:autoSpaceDN/>
        <w:bidi w:val="0"/>
        <w:spacing w:line="360" w:lineRule="auto"/>
        <w:ind w:left="0" w:leftChars="0" w:firstLine="560" w:firstLineChars="200"/>
        <w:jc w:val="both"/>
        <w:rPr>
          <w:rFonts w:hint="eastAsia" w:ascii="宋体" w:hAnsi="宋体" w:eastAsia="宋体" w:cs="宋体"/>
          <w:color w:val="auto"/>
          <w:sz w:val="28"/>
          <w:szCs w:val="28"/>
          <w:highlight w:val="none"/>
        </w:rPr>
      </w:pPr>
      <w:bookmarkStart w:id="43" w:name="_Toc217446044"/>
      <w:bookmarkStart w:id="44" w:name="_Toc183682353"/>
      <w:bookmarkStart w:id="45" w:name="_Toc183582216"/>
      <w:r>
        <w:rPr>
          <w:rFonts w:hint="eastAsia" w:ascii="宋体" w:hAnsi="宋体" w:eastAsia="宋体" w:cs="宋体"/>
          <w:color w:val="auto"/>
          <w:sz w:val="28"/>
          <w:szCs w:val="28"/>
          <w:highlight w:val="none"/>
        </w:rPr>
        <w:t xml:space="preserve">9.1 </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提交的投标文件以及</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与招标采购单位就有关投标的所有来往书面文件均须使用中文。投标文件中如附有外文资料，必须逐一对应翻译成中文并加盖</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公章后附在相关外文资料后面，否则，所提供的外文资料将可能被视为无效材料。（说明：供应商的法定代表人为外籍人士的，法定代表人的签字和护照除外。）</w:t>
      </w:r>
    </w:p>
    <w:p>
      <w:pPr>
        <w:pageBreakBefore w:val="0"/>
        <w:tabs>
          <w:tab w:val="left" w:pos="1134"/>
        </w:tabs>
        <w:kinsoku/>
        <w:wordWrap/>
        <w:overflowPunct/>
        <w:topLinePunct w:val="0"/>
        <w:autoSpaceDE/>
        <w:autoSpaceDN/>
        <w:bidi w:val="0"/>
        <w:spacing w:line="360" w:lineRule="auto"/>
        <w:ind w:left="0" w:leftChars="0" w:firstLine="560" w:firstLineChars="200"/>
        <w:jc w:val="lef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9.2 翻译的中文资料与外文资料如果出现差异和矛盾时，以中文为准。涉嫌虚假响应的按照相关法律法规处理。</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10．计量单位</w:t>
      </w:r>
      <w:bookmarkEnd w:id="43"/>
      <w:bookmarkEnd w:id="44"/>
      <w:bookmarkEnd w:id="45"/>
      <w:r>
        <w:rPr>
          <w:rFonts w:hint="eastAsia" w:ascii="宋体" w:hAnsi="宋体" w:eastAsia="宋体" w:cs="宋体"/>
          <w:b/>
          <w:bCs/>
          <w:color w:val="auto"/>
          <w:sz w:val="28"/>
          <w:szCs w:val="28"/>
          <w:highlight w:val="none"/>
        </w:rPr>
        <w:t>（实质性要求）</w:t>
      </w:r>
    </w:p>
    <w:p>
      <w:pPr>
        <w:pageBreakBefore w:val="0"/>
        <w:kinsoku/>
        <w:wordWrap/>
        <w:overflowPunct/>
        <w:topLinePunct w:val="0"/>
        <w:autoSpaceDE/>
        <w:autoSpaceDN/>
        <w:bidi w:val="0"/>
        <w:spacing w:line="360" w:lineRule="auto"/>
        <w:ind w:left="0" w:leftChars="0" w:firstLine="548" w:firstLineChars="196"/>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除招标文件中另有规定外，本次采购项目所有合同项下的投标均采用国家法定的计量单位。</w:t>
      </w:r>
      <w:bookmarkStart w:id="46" w:name="_Toc217446045"/>
    </w:p>
    <w:p>
      <w:pPr>
        <w:pageBreakBefore w:val="0"/>
        <w:kinsoku/>
        <w:wordWrap/>
        <w:overflowPunct/>
        <w:topLinePunct w:val="0"/>
        <w:autoSpaceDE/>
        <w:autoSpaceDN/>
        <w:bidi w:val="0"/>
        <w:spacing w:line="360" w:lineRule="auto"/>
        <w:ind w:left="0" w:leftChars="0" w:firstLine="551" w:firstLineChars="196"/>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11. 投标货币</w:t>
      </w:r>
      <w:bookmarkEnd w:id="46"/>
      <w:r>
        <w:rPr>
          <w:rFonts w:hint="eastAsia" w:ascii="宋体" w:hAnsi="宋体" w:eastAsia="宋体" w:cs="宋体"/>
          <w:b/>
          <w:bCs/>
          <w:color w:val="auto"/>
          <w:sz w:val="28"/>
          <w:szCs w:val="28"/>
          <w:highlight w:val="none"/>
        </w:rPr>
        <w:t>（实质性要求）</w:t>
      </w:r>
    </w:p>
    <w:p>
      <w:pPr>
        <w:pageBreakBefore w:val="0"/>
        <w:tabs>
          <w:tab w:val="left" w:pos="7665"/>
        </w:tabs>
        <w:kinsoku/>
        <w:wordWrap/>
        <w:overflowPunct/>
        <w:topLinePunct w:val="0"/>
        <w:autoSpaceDE/>
        <w:autoSpaceDN/>
        <w:bidi w:val="0"/>
        <w:spacing w:line="360" w:lineRule="auto"/>
        <w:ind w:left="0" w:leftChars="0" w:hanging="118"/>
        <w:rPr>
          <w:rFonts w:hint="eastAsia" w:ascii="宋体" w:hAnsi="宋体" w:eastAsia="宋体" w:cs="宋体"/>
          <w:color w:val="auto"/>
          <w:sz w:val="28"/>
          <w:szCs w:val="28"/>
          <w:highlight w:val="none"/>
        </w:rPr>
      </w:pPr>
      <w:r>
        <w:rPr>
          <w:rFonts w:hint="eastAsia" w:ascii="宋体" w:hAnsi="宋体" w:eastAsia="宋体" w:cs="宋体"/>
          <w:b/>
          <w:color w:val="auto"/>
          <w:sz w:val="28"/>
          <w:szCs w:val="28"/>
          <w:highlight w:val="none"/>
        </w:rPr>
        <w:t xml:space="preserve">    </w:t>
      </w:r>
      <w:r>
        <w:rPr>
          <w:rFonts w:hint="eastAsia" w:ascii="宋体" w:hAnsi="宋体" w:eastAsia="宋体" w:cs="宋体"/>
          <w:color w:val="auto"/>
          <w:sz w:val="28"/>
          <w:szCs w:val="28"/>
          <w:highlight w:val="none"/>
        </w:rPr>
        <w:t xml:space="preserve"> 本次招标项目的投标均以人民币报价。</w:t>
      </w:r>
    </w:p>
    <w:p>
      <w:pPr>
        <w:pageBreakBefore w:val="0"/>
        <w:tabs>
          <w:tab w:val="left" w:pos="7665"/>
        </w:tabs>
        <w:kinsoku/>
        <w:wordWrap/>
        <w:overflowPunct/>
        <w:topLinePunct w:val="0"/>
        <w:autoSpaceDE/>
        <w:autoSpaceDN/>
        <w:bidi w:val="0"/>
        <w:spacing w:line="360" w:lineRule="auto"/>
        <w:ind w:left="0" w:leftChars="0" w:hanging="118"/>
        <w:rPr>
          <w:rFonts w:hint="eastAsia" w:ascii="宋体" w:hAnsi="宋体" w:eastAsia="宋体" w:cs="宋体"/>
          <w:color w:val="auto"/>
          <w:sz w:val="28"/>
          <w:szCs w:val="28"/>
          <w:highlight w:val="none"/>
        </w:rPr>
      </w:pPr>
      <w:r>
        <w:rPr>
          <w:rFonts w:hint="eastAsia" w:ascii="宋体" w:hAnsi="宋体" w:eastAsia="宋体" w:cs="宋体"/>
          <w:b/>
          <w:bCs/>
          <w:color w:val="auto"/>
          <w:sz w:val="28"/>
          <w:szCs w:val="28"/>
          <w:highlight w:val="none"/>
        </w:rPr>
        <w:t xml:space="preserve"> </w:t>
      </w:r>
      <w:bookmarkStart w:id="47" w:name="_Toc217446046"/>
      <w:r>
        <w:rPr>
          <w:rFonts w:hint="eastAsia" w:ascii="宋体" w:hAnsi="宋体" w:eastAsia="宋体" w:cs="宋体"/>
          <w:color w:val="auto"/>
          <w:sz w:val="28"/>
          <w:szCs w:val="28"/>
          <w:highlight w:val="none"/>
        </w:rPr>
        <w:t xml:space="preserve"> </w:t>
      </w:r>
      <w:r>
        <w:rPr>
          <w:rFonts w:hint="eastAsia" w:ascii="宋体" w:hAnsi="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12. 联合体投标</w:t>
      </w:r>
      <w:bookmarkEnd w:id="47"/>
      <w:r>
        <w:rPr>
          <w:rFonts w:hint="eastAsia" w:ascii="宋体" w:hAnsi="宋体" w:eastAsia="宋体" w:cs="宋体"/>
          <w:color w:val="auto"/>
          <w:sz w:val="28"/>
          <w:szCs w:val="28"/>
          <w:highlight w:val="none"/>
        </w:rPr>
        <w:t>（实质性要求）</w:t>
      </w:r>
    </w:p>
    <w:p>
      <w:pPr>
        <w:pageBreakBefore w:val="0"/>
        <w:tabs>
          <w:tab w:val="left" w:pos="7665"/>
        </w:tabs>
        <w:kinsoku/>
        <w:wordWrap/>
        <w:overflowPunct/>
        <w:topLinePunct w:val="0"/>
        <w:autoSpaceDE/>
        <w:autoSpaceDN/>
        <w:bidi w:val="0"/>
        <w:spacing w:line="360" w:lineRule="auto"/>
        <w:ind w:left="279" w:leftChars="133" w:firstLine="400" w:firstLineChars="143"/>
        <w:rPr>
          <w:rFonts w:hint="eastAsia" w:ascii="宋体" w:hAnsi="宋体" w:eastAsia="宋体" w:cs="宋体"/>
          <w:color w:val="auto"/>
          <w:sz w:val="28"/>
          <w:szCs w:val="28"/>
          <w:highlight w:val="none"/>
          <w:lang w:eastAsia="zh-CN"/>
        </w:rPr>
      </w:pPr>
      <w:bookmarkStart w:id="48" w:name="_Toc217446047"/>
      <w:r>
        <w:rPr>
          <w:rFonts w:hint="eastAsia" w:ascii="宋体" w:hAnsi="宋体" w:eastAsia="宋体" w:cs="宋体"/>
          <w:color w:val="auto"/>
          <w:sz w:val="28"/>
          <w:szCs w:val="28"/>
          <w:highlight w:val="none"/>
          <w:lang w:eastAsia="zh-CN"/>
        </w:rPr>
        <w:t>注：本项目不允许联合体参与投标。</w:t>
      </w:r>
    </w:p>
    <w:p>
      <w:pPr>
        <w:keepNext/>
        <w:keepLines/>
        <w:pageBreakBefore w:val="0"/>
        <w:kinsoku/>
        <w:wordWrap/>
        <w:overflowPunct/>
        <w:topLinePunct w:val="0"/>
        <w:autoSpaceDE/>
        <w:autoSpaceDN/>
        <w:bidi w:val="0"/>
        <w:spacing w:line="360" w:lineRule="auto"/>
        <w:ind w:left="0" w:leftChars="0" w:firstLine="281" w:firstLineChars="100"/>
        <w:outlineLvl w:val="2"/>
        <w:rPr>
          <w:rFonts w:hint="eastAsia" w:ascii="宋体" w:hAnsi="宋体" w:eastAsia="宋体" w:cs="宋体"/>
          <w:b/>
          <w:color w:val="auto"/>
          <w:sz w:val="28"/>
          <w:szCs w:val="28"/>
          <w:highlight w:val="none"/>
        </w:rPr>
      </w:pPr>
      <w:r>
        <w:rPr>
          <w:rFonts w:hint="eastAsia" w:ascii="宋体" w:hAnsi="宋体" w:eastAsia="宋体" w:cs="宋体"/>
          <w:b/>
          <w:bCs/>
          <w:color w:val="auto"/>
          <w:sz w:val="28"/>
          <w:szCs w:val="28"/>
          <w:highlight w:val="none"/>
        </w:rPr>
        <w:t>　</w:t>
      </w:r>
      <w:bookmarkStart w:id="49" w:name="_Toc308164797"/>
      <w:r>
        <w:rPr>
          <w:rFonts w:hint="eastAsia" w:ascii="宋体" w:hAnsi="宋体" w:eastAsia="宋体" w:cs="宋体"/>
          <w:b/>
          <w:bCs/>
          <w:color w:val="auto"/>
          <w:sz w:val="28"/>
          <w:szCs w:val="28"/>
          <w:highlight w:val="none"/>
        </w:rPr>
        <w:t>13. 知识产权</w:t>
      </w:r>
      <w:bookmarkEnd w:id="48"/>
      <w:bookmarkEnd w:id="49"/>
      <w:r>
        <w:rPr>
          <w:rFonts w:hint="eastAsia" w:ascii="宋体" w:hAnsi="宋体" w:eastAsia="宋体" w:cs="宋体"/>
          <w:b/>
          <w:bCs/>
          <w:color w:val="auto"/>
          <w:sz w:val="28"/>
          <w:szCs w:val="28"/>
          <w:highlight w:val="none"/>
        </w:rPr>
        <w:t>（实质性要求）</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13.1 </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应保证在本项目使用的任何产品和服务（包括部分使用）时，不会产生因第三方提出侵犯其专利权、商标权或其它知识产权而引起的法律和经济纠纷，如因专利权、商标权或其它知识产权而引起法律和经济纠纷，由</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承担所有相关责任。</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13.2 采购人享有本项目实施过程中产生的知识成果及知识产权。</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13.3 </w:t>
      </w:r>
      <w:r>
        <w:rPr>
          <w:rFonts w:hint="eastAsia" w:ascii="宋体" w:hAnsi="宋体" w:eastAsia="宋体" w:cs="宋体"/>
          <w:color w:val="auto"/>
          <w:sz w:val="28"/>
          <w:szCs w:val="28"/>
          <w:highlight w:val="none"/>
          <w:lang w:eastAsia="zh-CN"/>
        </w:rPr>
        <w:t>供应商</w:t>
      </w:r>
      <w:r>
        <w:rPr>
          <w:rFonts w:hint="eastAsia" w:ascii="宋体" w:hAnsi="宋体" w:eastAsia="宋体" w:cs="宋体"/>
          <w:color w:val="auto"/>
          <w:sz w:val="28"/>
          <w:szCs w:val="28"/>
          <w:highlight w:val="none"/>
        </w:rPr>
        <w:t>如欲在项目实施过程中采用自有知识成果，需在投标文件中声明，并提供相关知识产权证明文件。使用该知识成果后，</w:t>
      </w:r>
      <w:r>
        <w:rPr>
          <w:rFonts w:hint="eastAsia" w:ascii="宋体" w:hAnsi="宋体" w:eastAsia="宋体" w:cs="宋体"/>
          <w:color w:val="auto"/>
          <w:sz w:val="28"/>
          <w:szCs w:val="28"/>
          <w:highlight w:val="none"/>
          <w:lang w:eastAsia="zh-CN"/>
        </w:rPr>
        <w:t>供应商</w:t>
      </w:r>
      <w:r>
        <w:rPr>
          <w:rFonts w:hint="eastAsia" w:ascii="宋体" w:hAnsi="宋体" w:eastAsia="宋体" w:cs="宋体"/>
          <w:color w:val="auto"/>
          <w:sz w:val="28"/>
          <w:szCs w:val="28"/>
          <w:highlight w:val="none"/>
        </w:rPr>
        <w:t>需提供开发接口和开发手册等技术文档，并承诺提供无限期技术支持，采购人享有永久使用权（含采购人委托第三方在该项目后续开发的使用权）。</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13.4 如采用</w:t>
      </w:r>
      <w:r>
        <w:rPr>
          <w:rFonts w:hint="eastAsia" w:ascii="宋体" w:hAnsi="宋体" w:eastAsia="宋体" w:cs="宋体"/>
          <w:color w:val="auto"/>
          <w:sz w:val="28"/>
          <w:szCs w:val="28"/>
          <w:highlight w:val="none"/>
          <w:lang w:eastAsia="zh-CN"/>
        </w:rPr>
        <w:t>供应商</w:t>
      </w:r>
      <w:r>
        <w:rPr>
          <w:rFonts w:hint="eastAsia" w:ascii="宋体" w:hAnsi="宋体" w:eastAsia="宋体" w:cs="宋体"/>
          <w:color w:val="auto"/>
          <w:sz w:val="28"/>
          <w:szCs w:val="28"/>
          <w:highlight w:val="none"/>
        </w:rPr>
        <w:t xml:space="preserve">所不拥有的知识产权，则在投标报价中必须包括合法获取该知识产权的相关费用。 </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bookmarkStart w:id="50" w:name="_Toc308164798"/>
      <w:bookmarkStart w:id="51" w:name="_Toc183582217"/>
      <w:bookmarkStart w:id="52" w:name="_Toc217446048"/>
      <w:bookmarkStart w:id="53" w:name="_Toc183682354"/>
      <w:r>
        <w:rPr>
          <w:rFonts w:hint="eastAsia" w:ascii="宋体" w:hAnsi="宋体" w:eastAsia="宋体" w:cs="宋体"/>
          <w:b/>
          <w:bCs/>
          <w:color w:val="auto"/>
          <w:sz w:val="28"/>
          <w:szCs w:val="28"/>
          <w:highlight w:val="none"/>
        </w:rPr>
        <w:t>14．投标文件的组成</w:t>
      </w:r>
      <w:bookmarkEnd w:id="50"/>
      <w:bookmarkEnd w:id="51"/>
      <w:bookmarkEnd w:id="52"/>
      <w:bookmarkEnd w:id="53"/>
    </w:p>
    <w:p>
      <w:pPr>
        <w:pageBreakBefore w:val="0"/>
        <w:kinsoku/>
        <w:wordWrap/>
        <w:overflowPunct/>
        <w:topLinePunct w:val="0"/>
        <w:autoSpaceDE/>
        <w:autoSpaceDN/>
        <w:bidi w:val="0"/>
        <w:spacing w:line="360" w:lineRule="auto"/>
        <w:ind w:left="0" w:leftChars="0" w:firstLine="548" w:firstLineChars="196"/>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 </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应按照招标文件的规定和要求编制投标文件。</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拟在中标后将中标项目的非主体、非关键性工作交由他人分包完成的，应当在投标文件中载明。</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编写的投标文件应包括下列部分：</w:t>
      </w:r>
    </w:p>
    <w:p>
      <w:pPr>
        <w:pageBreakBefore w:val="0"/>
        <w:kinsoku/>
        <w:wordWrap/>
        <w:overflowPunct/>
        <w:topLinePunct w:val="0"/>
        <w:autoSpaceDE/>
        <w:autoSpaceDN/>
        <w:bidi w:val="0"/>
        <w:spacing w:line="360" w:lineRule="auto"/>
        <w:ind w:left="0" w:leftChars="0" w:firstLine="551" w:firstLineChars="196"/>
        <w:rPr>
          <w:rFonts w:hint="eastAsia" w:ascii="宋体" w:hAnsi="宋体" w:eastAsia="宋体" w:cs="宋体"/>
          <w:color w:val="auto"/>
          <w:sz w:val="28"/>
          <w:szCs w:val="28"/>
          <w:highlight w:val="none"/>
        </w:rPr>
      </w:pPr>
      <w:r>
        <w:rPr>
          <w:rFonts w:hint="eastAsia" w:ascii="宋体" w:hAnsi="宋体" w:eastAsia="宋体" w:cs="宋体"/>
          <w:b/>
          <w:color w:val="auto"/>
          <w:sz w:val="28"/>
          <w:szCs w:val="28"/>
          <w:highlight w:val="none"/>
        </w:rPr>
        <w:t>14.1 报价部分。</w:t>
      </w:r>
      <w:r>
        <w:rPr>
          <w:rFonts w:hint="eastAsia" w:ascii="宋体" w:hAnsi="宋体" w:cs="宋体"/>
          <w:bCs/>
          <w:color w:val="auto"/>
          <w:sz w:val="28"/>
          <w:szCs w:val="28"/>
          <w:highlight w:val="none"/>
          <w:lang w:eastAsia="zh-CN"/>
        </w:rPr>
        <w:t>供应商</w:t>
      </w:r>
      <w:r>
        <w:rPr>
          <w:rFonts w:hint="eastAsia" w:ascii="宋体" w:hAnsi="宋体" w:eastAsia="宋体" w:cs="宋体"/>
          <w:color w:val="auto"/>
          <w:sz w:val="28"/>
          <w:szCs w:val="28"/>
          <w:highlight w:val="none"/>
        </w:rPr>
        <w:t>按照招标文件要求填写的“开标一览表”及“报价明细表”。 本次招标报价要求：</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的报价是</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响应招标项目要求的全部工作内容的价格体现，包括</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完成本项目所需的一切费用</w:t>
      </w:r>
      <w:r>
        <w:rPr>
          <w:rFonts w:hint="eastAsia" w:ascii="宋体" w:hAnsi="宋体" w:eastAsia="宋体" w:cs="宋体"/>
          <w:b/>
          <w:bCs/>
          <w:color w:val="auto"/>
          <w:sz w:val="28"/>
          <w:szCs w:val="28"/>
          <w:highlight w:val="none"/>
        </w:rPr>
        <w:t>（实质性要求）。</w:t>
      </w:r>
    </w:p>
    <w:p>
      <w:pPr>
        <w:pageBreakBefore w:val="0"/>
        <w:kinsoku/>
        <w:wordWrap/>
        <w:overflowPunct/>
        <w:topLinePunct w:val="0"/>
        <w:autoSpaceDE/>
        <w:autoSpaceDN/>
        <w:bidi w:val="0"/>
        <w:spacing w:line="360" w:lineRule="auto"/>
        <w:ind w:left="0" w:leftChars="0" w:firstLine="411" w:firstLineChars="147"/>
        <w:rPr>
          <w:rFonts w:hint="eastAsia" w:ascii="宋体" w:hAnsi="宋体" w:eastAsia="宋体" w:cs="宋体"/>
          <w:b/>
          <w:bCs/>
          <w:color w:val="auto"/>
          <w:sz w:val="28"/>
          <w:szCs w:val="28"/>
          <w:highlight w:val="none"/>
        </w:rPr>
      </w:pPr>
      <w:r>
        <w:rPr>
          <w:rFonts w:hint="eastAsia" w:ascii="宋体" w:hAnsi="宋体" w:eastAsia="宋体" w:cs="宋体"/>
          <w:color w:val="auto"/>
          <w:sz w:val="28"/>
          <w:szCs w:val="28"/>
          <w:highlight w:val="none"/>
        </w:rPr>
        <w:t xml:space="preserve"> （2）</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每种货物只允许有一个报价，并且在合同履行过程中是固定不变的，任何有选择或可调整的报价将不予接受，并按无效投标处理</w:t>
      </w:r>
      <w:r>
        <w:rPr>
          <w:rFonts w:hint="eastAsia" w:ascii="宋体" w:hAnsi="宋体" w:eastAsia="宋体" w:cs="宋体"/>
          <w:b/>
          <w:bCs/>
          <w:color w:val="auto"/>
          <w:sz w:val="28"/>
          <w:szCs w:val="28"/>
          <w:highlight w:val="none"/>
        </w:rPr>
        <w:t>（实质性要求）。</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color w:val="auto"/>
          <w:sz w:val="28"/>
          <w:szCs w:val="28"/>
          <w:highlight w:val="none"/>
        </w:rPr>
      </w:pPr>
      <w:r>
        <w:rPr>
          <w:rFonts w:hint="eastAsia" w:ascii="宋体" w:hAnsi="宋体" w:eastAsia="宋体" w:cs="宋体"/>
          <w:b/>
          <w:bCs/>
          <w:color w:val="auto"/>
          <w:sz w:val="28"/>
          <w:szCs w:val="28"/>
          <w:highlight w:val="none"/>
        </w:rPr>
        <w:t>14.2 技术部分（根据具体项目情况确定）。</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按照招标文件要求做出的技术应答，主要是针对招标项目的技术指标、参数和技术要求做出的实质性响应和满足。</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的技术应答包括下列内容：</w:t>
      </w:r>
    </w:p>
    <w:p>
      <w:pPr>
        <w:pageBreakBefore w:val="0"/>
        <w:kinsoku/>
        <w:wordWrap/>
        <w:overflowPunct/>
        <w:topLinePunct w:val="0"/>
        <w:autoSpaceDE/>
        <w:autoSpaceDN/>
        <w:bidi w:val="0"/>
        <w:spacing w:line="360" w:lineRule="auto"/>
        <w:ind w:left="0" w:leftChars="0" w:firstLine="0" w:firstLineChars="0"/>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w:t>
      </w:r>
      <w:r>
        <w:rPr>
          <w:rFonts w:hint="eastAsia" w:ascii="宋体" w:hAnsi="宋体" w:cs="宋体"/>
          <w:color w:val="auto"/>
          <w:sz w:val="28"/>
          <w:szCs w:val="28"/>
          <w:highlight w:val="none"/>
          <w:lang w:val="en-US" w:eastAsia="zh-CN"/>
        </w:rPr>
        <w:t>1</w:t>
      </w:r>
      <w:r>
        <w:rPr>
          <w:rFonts w:hint="eastAsia" w:ascii="宋体" w:hAnsi="宋体" w:cs="宋体"/>
          <w:color w:val="auto"/>
          <w:sz w:val="28"/>
          <w:szCs w:val="28"/>
          <w:highlight w:val="none"/>
          <w:lang w:eastAsia="zh-CN"/>
        </w:rPr>
        <w:t>）</w:t>
      </w:r>
      <w:r>
        <w:rPr>
          <w:rFonts w:hint="eastAsia" w:ascii="宋体" w:hAnsi="宋体" w:eastAsia="宋体" w:cs="宋体"/>
          <w:color w:val="auto"/>
          <w:sz w:val="28"/>
          <w:szCs w:val="28"/>
          <w:highlight w:val="none"/>
        </w:rPr>
        <w:t>投标产品的品牌、型号、配置；</w:t>
      </w:r>
    </w:p>
    <w:p>
      <w:pPr>
        <w:pageBreakBefore w:val="0"/>
        <w:kinsoku/>
        <w:wordWrap/>
        <w:overflowPunct/>
        <w:topLinePunct w:val="0"/>
        <w:autoSpaceDE/>
        <w:autoSpaceDN/>
        <w:bidi w:val="0"/>
        <w:spacing w:line="360" w:lineRule="auto"/>
        <w:ind w:left="0" w:leftChars="0" w:firstLine="0" w:firstLineChars="0"/>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w:t>
      </w:r>
      <w:r>
        <w:rPr>
          <w:rFonts w:hint="eastAsia" w:ascii="宋体" w:hAnsi="宋体" w:cs="宋体"/>
          <w:color w:val="auto"/>
          <w:sz w:val="28"/>
          <w:szCs w:val="28"/>
          <w:highlight w:val="none"/>
          <w:lang w:val="en-US" w:eastAsia="zh-CN"/>
        </w:rPr>
        <w:t>2</w:t>
      </w:r>
      <w:r>
        <w:rPr>
          <w:rFonts w:hint="eastAsia" w:ascii="宋体" w:hAnsi="宋体" w:cs="宋体"/>
          <w:color w:val="auto"/>
          <w:sz w:val="28"/>
          <w:szCs w:val="28"/>
          <w:highlight w:val="none"/>
          <w:lang w:eastAsia="zh-CN"/>
        </w:rPr>
        <w:t>）</w:t>
      </w:r>
      <w:r>
        <w:rPr>
          <w:rFonts w:hint="eastAsia" w:ascii="宋体" w:hAnsi="宋体" w:eastAsia="宋体" w:cs="宋体"/>
          <w:color w:val="auto"/>
          <w:sz w:val="28"/>
          <w:szCs w:val="28"/>
          <w:highlight w:val="none"/>
        </w:rPr>
        <w:t>投标产品本身的详细的技术指标和参数（提供检测报告、产品使用说明书等材料予以佐证）；</w:t>
      </w:r>
    </w:p>
    <w:p>
      <w:pPr>
        <w:pageBreakBefore w:val="0"/>
        <w:numPr>
          <w:ilvl w:val="0"/>
          <w:numId w:val="2"/>
        </w:numPr>
        <w:kinsoku/>
        <w:wordWrap/>
        <w:overflowPunct/>
        <w:topLinePunct w:val="0"/>
        <w:autoSpaceDE/>
        <w:autoSpaceDN/>
        <w:bidi w:val="0"/>
        <w:spacing w:line="360" w:lineRule="auto"/>
        <w:ind w:left="0" w:leftChars="0" w:firstLine="0" w:firstLineChars="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技术方案、项目实施方案；</w:t>
      </w:r>
    </w:p>
    <w:p>
      <w:pPr>
        <w:pageBreakBefore w:val="0"/>
        <w:numPr>
          <w:ilvl w:val="0"/>
          <w:numId w:val="3"/>
        </w:numPr>
        <w:kinsoku/>
        <w:wordWrap/>
        <w:overflowPunct/>
        <w:topLinePunct w:val="0"/>
        <w:autoSpaceDE/>
        <w:autoSpaceDN/>
        <w:bidi w:val="0"/>
        <w:spacing w:line="360" w:lineRule="auto"/>
        <w:ind w:left="0" w:leftChars="0" w:firstLine="0" w:firstLineChars="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投标产品技术参数表；</w:t>
      </w:r>
    </w:p>
    <w:p>
      <w:pPr>
        <w:pageBreakBefore w:val="0"/>
        <w:numPr>
          <w:ilvl w:val="0"/>
          <w:numId w:val="4"/>
        </w:numPr>
        <w:kinsoku/>
        <w:wordWrap/>
        <w:overflowPunct/>
        <w:topLinePunct w:val="0"/>
        <w:autoSpaceDE/>
        <w:autoSpaceDN/>
        <w:bidi w:val="0"/>
        <w:spacing w:line="360" w:lineRule="auto"/>
        <w:ind w:left="0" w:leftChars="0" w:firstLine="0" w:firstLineChars="0"/>
        <w:rPr>
          <w:rFonts w:hint="eastAsia"/>
        </w:rPr>
      </w:pPr>
      <w:r>
        <w:rPr>
          <w:rFonts w:hint="eastAsia" w:ascii="宋体" w:hAnsi="宋体" w:eastAsia="宋体" w:cs="宋体"/>
          <w:color w:val="auto"/>
          <w:sz w:val="28"/>
          <w:szCs w:val="28"/>
          <w:highlight w:val="none"/>
        </w:rPr>
        <w:t>产品彩页资料；</w:t>
      </w:r>
    </w:p>
    <w:p>
      <w:pPr>
        <w:pageBreakBefore w:val="0"/>
        <w:numPr>
          <w:ilvl w:val="0"/>
          <w:numId w:val="0"/>
        </w:numPr>
        <w:kinsoku/>
        <w:wordWrap/>
        <w:overflowPunct/>
        <w:topLinePunct w:val="0"/>
        <w:autoSpaceDE/>
        <w:autoSpaceDN/>
        <w:bidi w:val="0"/>
        <w:spacing w:line="360" w:lineRule="auto"/>
        <w:ind w:leftChars="0"/>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w:t>
      </w:r>
      <w:r>
        <w:rPr>
          <w:rFonts w:hint="eastAsia" w:ascii="宋体" w:hAnsi="宋体" w:cs="宋体"/>
          <w:color w:val="auto"/>
          <w:sz w:val="28"/>
          <w:szCs w:val="28"/>
          <w:highlight w:val="none"/>
          <w:lang w:val="en-US" w:eastAsia="zh-CN"/>
        </w:rPr>
        <w:t>6</w:t>
      </w:r>
      <w:r>
        <w:rPr>
          <w:rFonts w:hint="eastAsia" w:ascii="宋体" w:hAnsi="宋体" w:cs="宋体"/>
          <w:color w:val="auto"/>
          <w:sz w:val="28"/>
          <w:szCs w:val="28"/>
          <w:highlight w:val="none"/>
          <w:lang w:eastAsia="zh-CN"/>
        </w:rPr>
        <w:t>）</w:t>
      </w:r>
      <w:r>
        <w:rPr>
          <w:rFonts w:hint="eastAsia" w:ascii="宋体" w:hAnsi="宋体" w:eastAsia="宋体" w:cs="宋体"/>
          <w:color w:val="auto"/>
          <w:sz w:val="28"/>
          <w:szCs w:val="28"/>
          <w:highlight w:val="none"/>
        </w:rPr>
        <w:t>产品清单（注明各部件的品名、数量、价格、</w:t>
      </w:r>
      <w:r>
        <w:rPr>
          <w:rFonts w:hint="eastAsia" w:ascii="宋体" w:hAnsi="宋体" w:eastAsia="宋体" w:cs="宋体"/>
          <w:color w:val="auto"/>
          <w:sz w:val="28"/>
          <w:szCs w:val="28"/>
          <w:highlight w:val="none"/>
          <w:lang w:val="en-US" w:eastAsia="zh-CN"/>
        </w:rPr>
        <w:t>技术标准</w:t>
      </w:r>
      <w:r>
        <w:rPr>
          <w:rFonts w:hint="eastAsia" w:ascii="宋体" w:hAnsi="宋体" w:eastAsia="宋体" w:cs="宋体"/>
          <w:color w:val="auto"/>
          <w:sz w:val="28"/>
          <w:szCs w:val="28"/>
          <w:highlight w:val="none"/>
        </w:rPr>
        <w:t>和原产地或生产厂家）</w:t>
      </w:r>
      <w:r>
        <w:rPr>
          <w:rFonts w:hint="eastAsia" w:ascii="宋体" w:hAnsi="宋体" w:cs="宋体"/>
          <w:color w:val="auto"/>
          <w:sz w:val="28"/>
          <w:szCs w:val="28"/>
          <w:highlight w:val="none"/>
          <w:lang w:eastAsia="zh-CN"/>
        </w:rPr>
        <w:t>；</w:t>
      </w:r>
    </w:p>
    <w:p>
      <w:pPr>
        <w:pStyle w:val="13"/>
        <w:ind w:left="0" w:leftChars="0" w:firstLine="0" w:firstLineChars="0"/>
        <w:rPr>
          <w:rFonts w:hint="eastAsia"/>
          <w:color w:val="auto"/>
          <w:highlight w:val="none"/>
        </w:rPr>
      </w:pP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val="en-US" w:eastAsia="zh-CN"/>
        </w:rPr>
        <w:t>7</w:t>
      </w: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eastAsia="zh-CN"/>
        </w:rPr>
        <w:t>技术要求应答表；</w:t>
      </w:r>
    </w:p>
    <w:p>
      <w:pPr>
        <w:pageBreakBefore w:val="0"/>
        <w:kinsoku/>
        <w:wordWrap/>
        <w:overflowPunct/>
        <w:topLinePunct w:val="0"/>
        <w:autoSpaceDE/>
        <w:autoSpaceDN/>
        <w:bidi w:val="0"/>
        <w:spacing w:line="360" w:lineRule="auto"/>
        <w:ind w:left="0" w:leftChars="0" w:firstLine="0" w:firstLineChars="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val="en-US" w:eastAsia="zh-CN"/>
        </w:rPr>
        <w:t>8</w:t>
      </w: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认为需要提供的文件和资料。</w:t>
      </w:r>
    </w:p>
    <w:p>
      <w:pPr>
        <w:pStyle w:val="3"/>
        <w:ind w:left="0" w:leftChars="0" w:firstLine="0" w:firstLineChars="0"/>
        <w:rPr>
          <w:rFonts w:hint="eastAsia" w:ascii="宋体" w:hAnsi="宋体" w:eastAsia="宋体" w:cs="宋体"/>
          <w:color w:val="auto"/>
          <w:kern w:val="2"/>
          <w:sz w:val="28"/>
          <w:szCs w:val="28"/>
          <w:highlight w:val="none"/>
          <w:lang w:val="en-US" w:eastAsia="zh-CN" w:bidi="ar-SA"/>
        </w:rPr>
      </w:pPr>
      <w:r>
        <w:rPr>
          <w:rFonts w:hint="eastAsia" w:ascii="宋体" w:hAnsi="宋体" w:eastAsia="宋体" w:cs="宋体"/>
          <w:color w:val="auto"/>
          <w:kern w:val="2"/>
          <w:sz w:val="28"/>
          <w:szCs w:val="28"/>
          <w:highlight w:val="none"/>
          <w:lang w:val="en-US" w:eastAsia="zh-CN" w:bidi="ar-SA"/>
        </w:rPr>
        <w:t>（</w:t>
      </w:r>
      <w:r>
        <w:rPr>
          <w:rFonts w:hint="eastAsia" w:ascii="宋体" w:hAnsi="宋体" w:cs="宋体"/>
          <w:color w:val="auto"/>
          <w:kern w:val="2"/>
          <w:sz w:val="28"/>
          <w:szCs w:val="28"/>
          <w:highlight w:val="none"/>
          <w:lang w:val="en-US" w:eastAsia="zh-CN" w:bidi="ar-SA"/>
        </w:rPr>
        <w:t>9</w:t>
      </w:r>
      <w:r>
        <w:rPr>
          <w:rFonts w:hint="eastAsia" w:ascii="宋体" w:hAnsi="宋体" w:eastAsia="宋体" w:cs="宋体"/>
          <w:color w:val="auto"/>
          <w:kern w:val="2"/>
          <w:sz w:val="28"/>
          <w:szCs w:val="28"/>
          <w:highlight w:val="none"/>
          <w:lang w:val="en-US" w:eastAsia="zh-CN" w:bidi="ar-SA"/>
        </w:rPr>
        <w:t>）供应商所供产品应有检验检测机构出具的检测报告，采购人有权对成交供应商所提供的产品委托检测机构进行不定期抽检，抽检费用由成交供应商承担。</w:t>
      </w:r>
    </w:p>
    <w:p>
      <w:pPr>
        <w:pStyle w:val="3"/>
        <w:ind w:left="0" w:leftChars="0" w:firstLine="0" w:firstLineChars="0"/>
        <w:rPr>
          <w:rFonts w:hint="eastAsia" w:eastAsia="宋体"/>
          <w:color w:val="auto"/>
          <w:highlight w:val="none"/>
          <w:lang w:eastAsia="zh-CN"/>
        </w:rPr>
      </w:pPr>
      <w:r>
        <w:rPr>
          <w:rFonts w:hint="eastAsia" w:ascii="宋体" w:hAnsi="宋体" w:cs="宋体"/>
          <w:color w:val="auto"/>
          <w:sz w:val="28"/>
          <w:szCs w:val="28"/>
          <w:highlight w:val="none"/>
          <w:lang w:val="en-US" w:eastAsia="zh-CN"/>
        </w:rPr>
        <w:t>（10）</w:t>
      </w:r>
      <w:r>
        <w:rPr>
          <w:rFonts w:hint="eastAsia" w:ascii="宋体" w:hAnsi="宋体" w:cs="宋体"/>
          <w:color w:val="auto"/>
          <w:sz w:val="28"/>
          <w:szCs w:val="28"/>
          <w:highlight w:val="none"/>
          <w:lang w:eastAsia="zh-CN"/>
        </w:rPr>
        <w:t>中标人</w:t>
      </w:r>
      <w:r>
        <w:rPr>
          <w:rFonts w:hint="eastAsia" w:ascii="宋体" w:hAnsi="宋体" w:cs="宋体"/>
          <w:color w:val="auto"/>
          <w:sz w:val="28"/>
          <w:szCs w:val="28"/>
          <w:highlight w:val="none"/>
          <w:lang w:val="en-US" w:eastAsia="zh-CN"/>
        </w:rPr>
        <w:t>中标后所供</w:t>
      </w:r>
      <w:r>
        <w:rPr>
          <w:rFonts w:hint="eastAsia" w:ascii="宋体" w:hAnsi="宋体" w:cs="宋体"/>
          <w:color w:val="auto"/>
          <w:sz w:val="28"/>
          <w:szCs w:val="28"/>
          <w:highlight w:val="none"/>
          <w:lang w:eastAsia="zh-CN"/>
        </w:rPr>
        <w:t>产品</w:t>
      </w:r>
      <w:r>
        <w:rPr>
          <w:rFonts w:hint="eastAsia" w:ascii="宋体" w:hAnsi="宋体" w:cs="宋体"/>
          <w:color w:val="auto"/>
          <w:sz w:val="28"/>
          <w:szCs w:val="28"/>
          <w:highlight w:val="none"/>
          <w:lang w:val="en-US" w:eastAsia="zh-CN"/>
        </w:rPr>
        <w:t>必须符合国家标准和采购人的要求，</w:t>
      </w:r>
      <w:r>
        <w:rPr>
          <w:rFonts w:hint="eastAsia" w:ascii="宋体" w:hAnsi="宋体" w:cs="宋体"/>
          <w:color w:val="auto"/>
          <w:sz w:val="28"/>
          <w:szCs w:val="28"/>
          <w:highlight w:val="none"/>
          <w:lang w:eastAsia="zh-CN"/>
        </w:rPr>
        <w:t>采购人会不定期对中标人所提供的货物进行抽检若达不到</w:t>
      </w:r>
      <w:r>
        <w:rPr>
          <w:rFonts w:hint="eastAsia" w:ascii="宋体" w:hAnsi="宋体" w:cs="宋体"/>
          <w:color w:val="auto"/>
          <w:sz w:val="28"/>
          <w:szCs w:val="28"/>
          <w:highlight w:val="none"/>
          <w:lang w:val="en-US" w:eastAsia="zh-CN"/>
        </w:rPr>
        <w:t>要求采购人有权勒令中标人进行整改</w:t>
      </w:r>
      <w:r>
        <w:rPr>
          <w:rFonts w:hint="eastAsia" w:ascii="宋体" w:hAnsi="宋体" w:eastAsia="宋体" w:cs="宋体"/>
          <w:color w:val="auto"/>
          <w:kern w:val="2"/>
          <w:sz w:val="28"/>
          <w:szCs w:val="28"/>
          <w:highlight w:val="none"/>
          <w:lang w:val="en-US" w:eastAsia="zh-CN" w:bidi="ar-SA"/>
        </w:rPr>
        <w:t>。</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color w:val="auto"/>
          <w:sz w:val="28"/>
          <w:szCs w:val="28"/>
          <w:highlight w:val="none"/>
        </w:rPr>
      </w:pPr>
      <w:r>
        <w:rPr>
          <w:rFonts w:hint="eastAsia" w:ascii="宋体" w:hAnsi="宋体" w:eastAsia="宋体" w:cs="宋体"/>
          <w:b/>
          <w:bCs/>
          <w:color w:val="auto"/>
          <w:sz w:val="28"/>
          <w:szCs w:val="28"/>
          <w:highlight w:val="none"/>
        </w:rPr>
        <w:t>14.3 商务部分（根据具体项目情况确定）。</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按照招标文件要求提</w:t>
      </w:r>
      <w:r>
        <w:rPr>
          <w:rFonts w:hint="eastAsia" w:ascii="宋体" w:hAnsi="宋体" w:eastAsia="宋体" w:cs="宋体"/>
          <w:color w:val="auto"/>
          <w:kern w:val="2"/>
          <w:sz w:val="28"/>
          <w:szCs w:val="28"/>
          <w:highlight w:val="none"/>
          <w:lang w:val="en-US" w:eastAsia="zh-CN" w:bidi="ar-SA"/>
        </w:rPr>
        <w:t>供有关文件。</w:t>
      </w:r>
      <w:r>
        <w:rPr>
          <w:rFonts w:hint="eastAsia" w:ascii="宋体" w:hAnsi="宋体" w:eastAsia="宋体" w:cs="宋体"/>
          <w:color w:val="auto"/>
          <w:sz w:val="28"/>
          <w:szCs w:val="28"/>
          <w:highlight w:val="none"/>
        </w:rPr>
        <w:t>包括以下内容：</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（1）投标函；</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企业法人营业执照副本复印件；</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（3）税务登记证副本复印件；</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（4）法定代表人授权书原件；</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（5）授权代表身份证复印件；</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val="en-US" w:eastAsia="zh-CN"/>
        </w:rPr>
        <w:t>6</w:t>
      </w: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 xml:space="preserve">年度财务状况报告复印件； </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val="en-US" w:eastAsia="zh-CN"/>
        </w:rPr>
        <w:t>7</w:t>
      </w:r>
      <w:r>
        <w:rPr>
          <w:rFonts w:hint="eastAsia" w:ascii="宋体" w:hAnsi="宋体" w:eastAsia="宋体" w:cs="宋体"/>
          <w:color w:val="auto"/>
          <w:sz w:val="28"/>
          <w:szCs w:val="28"/>
          <w:highlight w:val="none"/>
        </w:rPr>
        <w:t>）投标保证金交纳凭证复印件；</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val="en-US" w:eastAsia="zh-CN"/>
        </w:rPr>
        <w:t>8</w:t>
      </w: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和投标产品符合招标文件规定的资格、资质性及其他具有类似效力要求的相关证明材料；</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val="en-US" w:eastAsia="zh-CN"/>
        </w:rPr>
        <w:t>9</w:t>
      </w:r>
      <w:r>
        <w:rPr>
          <w:rFonts w:hint="eastAsia" w:ascii="宋体" w:hAnsi="宋体" w:eastAsia="宋体" w:cs="宋体"/>
          <w:color w:val="auto"/>
          <w:sz w:val="28"/>
          <w:szCs w:val="28"/>
          <w:highlight w:val="none"/>
        </w:rPr>
        <w:t>）证明</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业绩和荣誉的有关材料复印件；</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val="en-US" w:eastAsia="zh-CN"/>
        </w:rPr>
        <w:t>10</w:t>
      </w:r>
      <w:r>
        <w:rPr>
          <w:rFonts w:hint="eastAsia" w:ascii="宋体" w:hAnsi="宋体" w:eastAsia="宋体" w:cs="宋体"/>
          <w:color w:val="auto"/>
          <w:sz w:val="28"/>
          <w:szCs w:val="28"/>
          <w:highlight w:val="none"/>
        </w:rPr>
        <w:t>）商务</w:t>
      </w:r>
      <w:r>
        <w:rPr>
          <w:rFonts w:hint="eastAsia" w:ascii="宋体" w:hAnsi="宋体" w:cs="宋体"/>
          <w:color w:val="auto"/>
          <w:sz w:val="28"/>
          <w:szCs w:val="28"/>
          <w:highlight w:val="none"/>
          <w:lang w:eastAsia="zh-CN"/>
        </w:rPr>
        <w:t>要求</w:t>
      </w:r>
      <w:r>
        <w:rPr>
          <w:rFonts w:hint="eastAsia" w:ascii="宋体" w:hAnsi="宋体" w:eastAsia="宋体" w:cs="宋体"/>
          <w:color w:val="auto"/>
          <w:sz w:val="28"/>
          <w:szCs w:val="28"/>
          <w:highlight w:val="none"/>
        </w:rPr>
        <w:t>应答表；</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w:t>
      </w:r>
      <w:r>
        <w:rPr>
          <w:rFonts w:hint="eastAsia" w:ascii="宋体" w:hAnsi="宋体" w:cs="宋体"/>
          <w:color w:val="auto"/>
          <w:sz w:val="28"/>
          <w:szCs w:val="28"/>
          <w:highlight w:val="none"/>
          <w:lang w:val="en-US" w:eastAsia="zh-CN"/>
        </w:rPr>
        <w:t>1</w:t>
      </w:r>
      <w:r>
        <w:rPr>
          <w:rFonts w:hint="eastAsia" w:ascii="宋体" w:hAnsi="宋体" w:eastAsia="宋体" w:cs="宋体"/>
          <w:color w:val="auto"/>
          <w:sz w:val="28"/>
          <w:szCs w:val="28"/>
          <w:highlight w:val="none"/>
        </w:rPr>
        <w:t>）其他</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认为需要提供的文件和资料。</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color w:val="auto"/>
          <w:sz w:val="28"/>
          <w:szCs w:val="28"/>
          <w:highlight w:val="none"/>
        </w:rPr>
      </w:pPr>
      <w:r>
        <w:rPr>
          <w:rFonts w:hint="eastAsia" w:ascii="宋体" w:hAnsi="宋体" w:eastAsia="宋体" w:cs="宋体"/>
          <w:b/>
          <w:bCs/>
          <w:color w:val="auto"/>
          <w:sz w:val="28"/>
          <w:szCs w:val="28"/>
          <w:highlight w:val="none"/>
        </w:rPr>
        <w:t>14.4售后服务（根据具体项目情况确定）。</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 xml:space="preserve">按照招标文件中售后服务要求作出的积极响应和承诺。包括以下内容： </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（1）产品制造厂家或</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设立的售后服务机构网点清单、服务电话和</w:t>
      </w:r>
      <w:r>
        <w:rPr>
          <w:rFonts w:hint="eastAsia" w:ascii="宋体" w:hAnsi="宋体" w:cs="宋体"/>
          <w:color w:val="auto"/>
          <w:sz w:val="28"/>
          <w:szCs w:val="28"/>
          <w:highlight w:val="none"/>
          <w:lang w:val="en-US" w:eastAsia="zh-CN"/>
        </w:rPr>
        <w:t>服务</w:t>
      </w:r>
      <w:r>
        <w:rPr>
          <w:rFonts w:hint="eastAsia" w:ascii="宋体" w:hAnsi="宋体" w:eastAsia="宋体" w:cs="宋体"/>
          <w:color w:val="auto"/>
          <w:sz w:val="28"/>
          <w:szCs w:val="28"/>
          <w:highlight w:val="none"/>
        </w:rPr>
        <w:t>人员名单；</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b/>
          <w:bCs/>
          <w:color w:val="auto"/>
          <w:sz w:val="28"/>
          <w:szCs w:val="28"/>
          <w:highlight w:val="none"/>
        </w:rPr>
      </w:pPr>
      <w:r>
        <w:rPr>
          <w:rFonts w:hint="eastAsia" w:ascii="宋体" w:hAnsi="宋体" w:eastAsia="宋体" w:cs="宋体"/>
          <w:color w:val="auto"/>
          <w:sz w:val="28"/>
          <w:szCs w:val="28"/>
          <w:highlight w:val="none"/>
        </w:rPr>
        <w:t>（2）说明投标产品的</w:t>
      </w:r>
      <w:r>
        <w:rPr>
          <w:rFonts w:hint="eastAsia" w:ascii="宋体" w:hAnsi="宋体" w:eastAsia="宋体" w:cs="宋体"/>
          <w:color w:val="auto"/>
          <w:sz w:val="28"/>
          <w:szCs w:val="28"/>
          <w:highlight w:val="none"/>
          <w:lang w:val="en-US" w:eastAsia="zh-CN"/>
        </w:rPr>
        <w:t>质保</w:t>
      </w:r>
      <w:r>
        <w:rPr>
          <w:rFonts w:hint="eastAsia" w:ascii="宋体" w:hAnsi="宋体" w:eastAsia="宋体" w:cs="宋体"/>
          <w:color w:val="auto"/>
          <w:sz w:val="28"/>
          <w:szCs w:val="28"/>
          <w:highlight w:val="none"/>
        </w:rPr>
        <w:t>时间与范围、</w:t>
      </w:r>
      <w:r>
        <w:rPr>
          <w:rFonts w:hint="eastAsia" w:ascii="宋体" w:hAnsi="宋体" w:eastAsia="宋体" w:cs="宋体"/>
          <w:color w:val="auto"/>
          <w:sz w:val="28"/>
          <w:szCs w:val="28"/>
          <w:highlight w:val="none"/>
          <w:lang w:val="en-US" w:eastAsia="zh-CN"/>
        </w:rPr>
        <w:t>服务</w:t>
      </w:r>
      <w:r>
        <w:rPr>
          <w:rFonts w:hint="eastAsia" w:ascii="宋体" w:hAnsi="宋体" w:eastAsia="宋体" w:cs="宋体"/>
          <w:color w:val="auto"/>
          <w:sz w:val="28"/>
          <w:szCs w:val="28"/>
          <w:highlight w:val="none"/>
        </w:rPr>
        <w:t>响应时间等</w:t>
      </w:r>
      <w:r>
        <w:rPr>
          <w:rFonts w:hint="eastAsia" w:ascii="宋体" w:hAnsi="宋体" w:cs="宋体"/>
          <w:color w:val="auto"/>
          <w:sz w:val="28"/>
          <w:szCs w:val="28"/>
          <w:highlight w:val="none"/>
          <w:lang w:val="en-US" w:eastAsia="zh-CN"/>
        </w:rPr>
        <w:t>；</w:t>
      </w:r>
      <w:r>
        <w:rPr>
          <w:rFonts w:hint="eastAsia" w:ascii="宋体" w:hAnsi="宋体" w:eastAsia="宋体" w:cs="宋体"/>
          <w:b/>
          <w:bCs/>
          <w:color w:val="auto"/>
          <w:sz w:val="28"/>
          <w:szCs w:val="28"/>
          <w:highlight w:val="none"/>
        </w:rPr>
        <w:t>提供</w:t>
      </w:r>
      <w:r>
        <w:rPr>
          <w:rFonts w:hint="eastAsia" w:ascii="宋体" w:hAnsi="宋体" w:cs="宋体"/>
          <w:b/>
          <w:bCs/>
          <w:color w:val="auto"/>
          <w:sz w:val="28"/>
          <w:szCs w:val="28"/>
          <w:highlight w:val="none"/>
          <w:lang w:eastAsia="zh-CN"/>
        </w:rPr>
        <w:t>供应商</w:t>
      </w:r>
      <w:r>
        <w:rPr>
          <w:rFonts w:hint="eastAsia" w:ascii="宋体" w:hAnsi="宋体" w:eastAsia="宋体" w:cs="宋体"/>
          <w:b/>
          <w:bCs/>
          <w:color w:val="auto"/>
          <w:sz w:val="28"/>
          <w:szCs w:val="28"/>
          <w:highlight w:val="none"/>
        </w:rPr>
        <w:t>的服务承诺和保障措施；</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val="en-US" w:eastAsia="zh-CN"/>
        </w:rPr>
        <w:t>3</w:t>
      </w:r>
      <w:r>
        <w:rPr>
          <w:rFonts w:hint="eastAsia" w:ascii="宋体" w:hAnsi="宋体" w:eastAsia="宋体" w:cs="宋体"/>
          <w:color w:val="auto"/>
          <w:sz w:val="28"/>
          <w:szCs w:val="28"/>
          <w:highlight w:val="none"/>
        </w:rPr>
        <w:t>）其他有利于用户的服务承诺。</w:t>
      </w:r>
    </w:p>
    <w:p>
      <w:pPr>
        <w:pageBreakBefore w:val="0"/>
        <w:kinsoku/>
        <w:wordWrap/>
        <w:overflowPunct/>
        <w:topLinePunct w:val="0"/>
        <w:autoSpaceDE/>
        <w:autoSpaceDN/>
        <w:bidi w:val="0"/>
        <w:adjustRightInd w:val="0"/>
        <w:snapToGrid w:val="0"/>
        <w:spacing w:line="360" w:lineRule="auto"/>
        <w:ind w:left="0" w:leftChars="0" w:firstLine="562" w:firstLineChars="200"/>
        <w:rPr>
          <w:rFonts w:hint="eastAsia" w:ascii="宋体" w:hAnsi="宋体" w:eastAsia="宋体" w:cs="宋体"/>
          <w:color w:val="auto"/>
          <w:sz w:val="28"/>
          <w:szCs w:val="28"/>
          <w:highlight w:val="none"/>
        </w:rPr>
      </w:pPr>
      <w:r>
        <w:rPr>
          <w:rFonts w:hint="eastAsia" w:ascii="宋体" w:hAnsi="宋体" w:eastAsia="宋体" w:cs="宋体"/>
          <w:b/>
          <w:bCs/>
          <w:color w:val="auto"/>
          <w:sz w:val="28"/>
          <w:szCs w:val="28"/>
          <w:highlight w:val="none"/>
        </w:rPr>
        <w:t>14.5其他部分。</w:t>
      </w:r>
      <w:r>
        <w:rPr>
          <w:rFonts w:hint="eastAsia" w:ascii="宋体" w:hAnsi="宋体" w:cs="宋体"/>
          <w:bCs/>
          <w:color w:val="auto"/>
          <w:sz w:val="28"/>
          <w:szCs w:val="28"/>
          <w:highlight w:val="none"/>
          <w:lang w:eastAsia="zh-CN"/>
        </w:rPr>
        <w:t>供应商</w:t>
      </w:r>
      <w:r>
        <w:rPr>
          <w:rFonts w:hint="eastAsia" w:ascii="宋体" w:hAnsi="宋体" w:eastAsia="宋体" w:cs="宋体"/>
          <w:bCs/>
          <w:color w:val="auto"/>
          <w:sz w:val="28"/>
          <w:szCs w:val="28"/>
          <w:highlight w:val="none"/>
        </w:rPr>
        <w:t>按照招标文件要求作出的其他应答和承诺。</w:t>
      </w:r>
    </w:p>
    <w:p>
      <w:pPr>
        <w:keepNext/>
        <w:keepLines/>
        <w:pageBreakBefore w:val="0"/>
        <w:tabs>
          <w:tab w:val="left" w:pos="3480"/>
        </w:tabs>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bookmarkStart w:id="54" w:name="_Toc308164799"/>
      <w:bookmarkStart w:id="55" w:name="_Toc183582218"/>
      <w:bookmarkStart w:id="56" w:name="_Toc217446049"/>
      <w:bookmarkStart w:id="57" w:name="_Toc183682355"/>
      <w:r>
        <w:rPr>
          <w:rFonts w:hint="eastAsia" w:ascii="宋体" w:hAnsi="宋体" w:eastAsia="宋体" w:cs="宋体"/>
          <w:b/>
          <w:bCs/>
          <w:color w:val="auto"/>
          <w:sz w:val="28"/>
          <w:szCs w:val="28"/>
          <w:highlight w:val="none"/>
        </w:rPr>
        <w:t>15．投标文件格式</w:t>
      </w:r>
      <w:bookmarkEnd w:id="54"/>
      <w:bookmarkEnd w:id="55"/>
      <w:bookmarkEnd w:id="56"/>
      <w:bookmarkEnd w:id="57"/>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15.1 </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应执行招标文件第三章的规定要求。</w:t>
      </w:r>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15.2 对于没有格式要求的投标文件由</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自行编写。</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bookmarkStart w:id="58" w:name="_Toc183582223"/>
      <w:bookmarkStart w:id="59" w:name="_Toc183682360"/>
      <w:bookmarkStart w:id="60" w:name="_Toc308164800"/>
      <w:bookmarkStart w:id="61" w:name="_Toc217446050"/>
      <w:r>
        <w:rPr>
          <w:rFonts w:hint="eastAsia" w:ascii="宋体" w:hAnsi="宋体" w:eastAsia="宋体" w:cs="宋体"/>
          <w:b/>
          <w:color w:val="auto"/>
          <w:sz w:val="28"/>
          <w:szCs w:val="28"/>
          <w:highlight w:val="none"/>
        </w:rPr>
        <w:t>16．投标保证金</w:t>
      </w:r>
      <w:bookmarkEnd w:id="58"/>
      <w:bookmarkEnd w:id="59"/>
      <w:bookmarkEnd w:id="60"/>
      <w:bookmarkEnd w:id="61"/>
      <w:r>
        <w:rPr>
          <w:rFonts w:hint="eastAsia" w:ascii="宋体" w:hAnsi="宋体" w:eastAsia="宋体" w:cs="宋体"/>
          <w:b/>
          <w:bCs/>
          <w:color w:val="auto"/>
          <w:sz w:val="28"/>
          <w:szCs w:val="28"/>
          <w:highlight w:val="none"/>
        </w:rPr>
        <w:t>（实质性要求）</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16.1 </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投标时，必须以人民币提交招标文件规定数额的投标保证金，并作为其投标的一部分。</w:t>
      </w:r>
    </w:p>
    <w:p>
      <w:pPr>
        <w:pageBreakBefore w:val="0"/>
        <w:tabs>
          <w:tab w:val="left" w:pos="1134"/>
        </w:tabs>
        <w:kinsoku/>
        <w:wordWrap/>
        <w:overflowPunct/>
        <w:topLinePunct w:val="0"/>
        <w:autoSpaceDE/>
        <w:autoSpaceDN/>
        <w:bidi w:val="0"/>
        <w:spacing w:line="360" w:lineRule="auto"/>
        <w:ind w:left="0" w:leftChars="0" w:firstLine="495" w:firstLineChars="177"/>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16.2投标保证金交款方式：详见</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须知前附表。</w:t>
      </w:r>
    </w:p>
    <w:p>
      <w:pPr>
        <w:pageBreakBefore w:val="0"/>
        <w:tabs>
          <w:tab w:val="left" w:pos="1134"/>
        </w:tabs>
        <w:kinsoku/>
        <w:wordWrap/>
        <w:overflowPunct/>
        <w:topLinePunct w:val="0"/>
        <w:autoSpaceDE/>
        <w:autoSpaceDN/>
        <w:bidi w:val="0"/>
        <w:spacing w:line="360" w:lineRule="auto"/>
        <w:ind w:left="0" w:leftChars="0" w:firstLine="495" w:firstLineChars="177"/>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16.3未中标人的投标保证金，将在中标通知书发出后5个工作日内全额退还。中标人的投标保证金，在合同签订生效并递交至</w:t>
      </w:r>
      <w:r>
        <w:rPr>
          <w:rFonts w:hint="eastAsia" w:ascii="宋体" w:hAnsi="宋体" w:cs="宋体"/>
          <w:color w:val="auto"/>
          <w:sz w:val="28"/>
          <w:szCs w:val="28"/>
          <w:highlight w:val="none"/>
          <w:lang w:eastAsia="zh-CN"/>
        </w:rPr>
        <w:t>遂宁建工有限公司</w:t>
      </w:r>
      <w:r>
        <w:rPr>
          <w:rFonts w:hint="eastAsia" w:ascii="宋体" w:hAnsi="宋体" w:eastAsia="宋体" w:cs="宋体"/>
          <w:color w:val="auto"/>
          <w:sz w:val="28"/>
          <w:szCs w:val="28"/>
          <w:highlight w:val="none"/>
        </w:rPr>
        <w:t>进行合同编号后5个工作日内全额退还</w:t>
      </w:r>
      <w:r>
        <w:rPr>
          <w:rFonts w:hint="eastAsia" w:ascii="宋体" w:hAnsi="宋体" w:eastAsia="宋体" w:cs="宋体"/>
          <w:bCs/>
          <w:color w:val="auto"/>
          <w:sz w:val="28"/>
          <w:szCs w:val="28"/>
          <w:highlight w:val="none"/>
        </w:rPr>
        <w:t>（注：</w:t>
      </w:r>
      <w:r>
        <w:rPr>
          <w:rFonts w:hint="eastAsia" w:ascii="宋体" w:hAnsi="宋体" w:eastAsia="宋体" w:cs="宋体"/>
          <w:bCs/>
          <w:color w:val="auto"/>
          <w:sz w:val="28"/>
          <w:szCs w:val="28"/>
          <w:highlight w:val="none"/>
        </w:rPr>
        <w:fldChar w:fldCharType="begin"/>
      </w:r>
      <w:r>
        <w:rPr>
          <w:rFonts w:hint="eastAsia" w:ascii="宋体" w:hAnsi="宋体" w:eastAsia="宋体" w:cs="宋体"/>
          <w:bCs/>
          <w:color w:val="auto"/>
          <w:sz w:val="28"/>
          <w:szCs w:val="28"/>
          <w:highlight w:val="none"/>
        </w:rPr>
        <w:instrText xml:space="preserve"> = 1 \* GB3 \* MERGEFORMAT </w:instrText>
      </w:r>
      <w:r>
        <w:rPr>
          <w:rFonts w:hint="eastAsia" w:ascii="宋体" w:hAnsi="宋体" w:eastAsia="宋体" w:cs="宋体"/>
          <w:bCs/>
          <w:color w:val="auto"/>
          <w:sz w:val="28"/>
          <w:szCs w:val="28"/>
          <w:highlight w:val="none"/>
        </w:rPr>
        <w:fldChar w:fldCharType="separate"/>
      </w:r>
      <w:r>
        <w:rPr>
          <w:rFonts w:hint="eastAsia" w:ascii="宋体" w:hAnsi="宋体" w:eastAsia="宋体" w:cs="宋体"/>
          <w:bCs/>
          <w:color w:val="auto"/>
          <w:sz w:val="28"/>
          <w:szCs w:val="28"/>
          <w:highlight w:val="none"/>
        </w:rPr>
        <w:t>①</w:t>
      </w:r>
      <w:r>
        <w:rPr>
          <w:rFonts w:hint="eastAsia" w:ascii="宋体" w:hAnsi="宋体" w:eastAsia="宋体" w:cs="宋体"/>
          <w:bCs/>
          <w:color w:val="auto"/>
          <w:sz w:val="28"/>
          <w:szCs w:val="28"/>
          <w:highlight w:val="none"/>
        </w:rPr>
        <w:fldChar w:fldCharType="end"/>
      </w:r>
      <w:r>
        <w:rPr>
          <w:rFonts w:hint="eastAsia" w:ascii="宋体" w:hAnsi="宋体" w:eastAsia="宋体" w:cs="宋体"/>
          <w:bCs/>
          <w:color w:val="auto"/>
          <w:sz w:val="28"/>
          <w:szCs w:val="28"/>
          <w:highlight w:val="none"/>
        </w:rPr>
        <w:t>因</w:t>
      </w:r>
      <w:r>
        <w:rPr>
          <w:rFonts w:hint="eastAsia" w:ascii="宋体" w:hAnsi="宋体" w:cs="宋体"/>
          <w:bCs/>
          <w:color w:val="auto"/>
          <w:sz w:val="28"/>
          <w:szCs w:val="28"/>
          <w:highlight w:val="none"/>
          <w:lang w:eastAsia="zh-CN"/>
        </w:rPr>
        <w:t>供应商</w:t>
      </w:r>
      <w:r>
        <w:rPr>
          <w:rFonts w:hint="eastAsia" w:ascii="宋体" w:hAnsi="宋体" w:eastAsia="宋体" w:cs="宋体"/>
          <w:bCs/>
          <w:color w:val="auto"/>
          <w:sz w:val="28"/>
          <w:szCs w:val="28"/>
          <w:highlight w:val="none"/>
        </w:rPr>
        <w:t>自身原因造成的保证金延迟退还或者</w:t>
      </w:r>
      <w:r>
        <w:rPr>
          <w:rFonts w:hint="eastAsia" w:ascii="宋体" w:hAnsi="宋体" w:cs="宋体"/>
          <w:bCs/>
          <w:color w:val="auto"/>
          <w:sz w:val="28"/>
          <w:szCs w:val="28"/>
          <w:highlight w:val="none"/>
          <w:lang w:eastAsia="zh-CN"/>
        </w:rPr>
        <w:t>供应商</w:t>
      </w:r>
      <w:r>
        <w:rPr>
          <w:rFonts w:hint="eastAsia" w:ascii="宋体" w:hAnsi="宋体" w:eastAsia="宋体" w:cs="宋体"/>
          <w:bCs/>
          <w:color w:val="auto"/>
          <w:sz w:val="28"/>
          <w:szCs w:val="28"/>
          <w:highlight w:val="none"/>
        </w:rPr>
        <w:t>和</w:t>
      </w:r>
      <w:r>
        <w:rPr>
          <w:rFonts w:hint="eastAsia" w:ascii="宋体" w:hAnsi="宋体" w:cs="宋体"/>
          <w:bCs/>
          <w:color w:val="auto"/>
          <w:sz w:val="28"/>
          <w:szCs w:val="28"/>
          <w:highlight w:val="none"/>
          <w:lang w:eastAsia="zh-CN"/>
        </w:rPr>
        <w:t>遂宁建工有限公司</w:t>
      </w:r>
      <w:r>
        <w:rPr>
          <w:rFonts w:hint="eastAsia" w:ascii="宋体" w:hAnsi="宋体" w:eastAsia="宋体" w:cs="宋体"/>
          <w:bCs/>
          <w:color w:val="auto"/>
          <w:sz w:val="28"/>
          <w:szCs w:val="28"/>
          <w:highlight w:val="none"/>
        </w:rPr>
        <w:t>书面协商可以延迟退还的，</w:t>
      </w:r>
      <w:r>
        <w:rPr>
          <w:rFonts w:hint="eastAsia" w:ascii="宋体" w:hAnsi="宋体" w:cs="宋体"/>
          <w:bCs/>
          <w:color w:val="auto"/>
          <w:sz w:val="28"/>
          <w:szCs w:val="28"/>
          <w:highlight w:val="none"/>
          <w:lang w:eastAsia="zh-CN"/>
        </w:rPr>
        <w:t>遂宁建工有限公司</w:t>
      </w:r>
      <w:r>
        <w:rPr>
          <w:rFonts w:hint="eastAsia" w:ascii="宋体" w:hAnsi="宋体" w:eastAsia="宋体" w:cs="宋体"/>
          <w:bCs/>
          <w:color w:val="auto"/>
          <w:sz w:val="28"/>
          <w:szCs w:val="28"/>
          <w:highlight w:val="none"/>
        </w:rPr>
        <w:t>不承担相应责任；</w:t>
      </w:r>
      <w:r>
        <w:rPr>
          <w:rFonts w:hint="eastAsia" w:ascii="宋体" w:hAnsi="宋体" w:eastAsia="宋体" w:cs="宋体"/>
          <w:bCs/>
          <w:color w:val="auto"/>
          <w:sz w:val="28"/>
          <w:szCs w:val="28"/>
          <w:highlight w:val="none"/>
        </w:rPr>
        <w:fldChar w:fldCharType="begin"/>
      </w:r>
      <w:r>
        <w:rPr>
          <w:rFonts w:hint="eastAsia" w:ascii="宋体" w:hAnsi="宋体" w:eastAsia="宋体" w:cs="宋体"/>
          <w:bCs/>
          <w:color w:val="auto"/>
          <w:sz w:val="28"/>
          <w:szCs w:val="28"/>
          <w:highlight w:val="none"/>
        </w:rPr>
        <w:instrText xml:space="preserve"> = 2 \* GB3 \* MERGEFORMAT </w:instrText>
      </w:r>
      <w:r>
        <w:rPr>
          <w:rFonts w:hint="eastAsia" w:ascii="宋体" w:hAnsi="宋体" w:eastAsia="宋体" w:cs="宋体"/>
          <w:bCs/>
          <w:color w:val="auto"/>
          <w:sz w:val="28"/>
          <w:szCs w:val="28"/>
          <w:highlight w:val="none"/>
        </w:rPr>
        <w:fldChar w:fldCharType="separate"/>
      </w:r>
      <w:r>
        <w:rPr>
          <w:rFonts w:hint="eastAsia" w:ascii="宋体" w:hAnsi="宋体" w:eastAsia="宋体" w:cs="宋体"/>
          <w:bCs/>
          <w:color w:val="auto"/>
          <w:sz w:val="28"/>
          <w:szCs w:val="28"/>
          <w:highlight w:val="none"/>
        </w:rPr>
        <w:t>②</w:t>
      </w:r>
      <w:r>
        <w:rPr>
          <w:rFonts w:hint="eastAsia" w:ascii="宋体" w:hAnsi="宋体" w:eastAsia="宋体" w:cs="宋体"/>
          <w:bCs/>
          <w:color w:val="auto"/>
          <w:sz w:val="28"/>
          <w:szCs w:val="28"/>
          <w:highlight w:val="none"/>
        </w:rPr>
        <w:fldChar w:fldCharType="end"/>
      </w:r>
      <w:r>
        <w:rPr>
          <w:rFonts w:hint="eastAsia" w:ascii="宋体" w:hAnsi="宋体" w:eastAsia="宋体" w:cs="宋体"/>
          <w:bCs/>
          <w:color w:val="auto"/>
          <w:sz w:val="28"/>
          <w:szCs w:val="28"/>
          <w:highlight w:val="none"/>
        </w:rPr>
        <w:t>供应商因涉嫌违法违规，按照规定应当不予退还保证金的，有关部门处理认定违法违规行为期间不计入退还保证金时限之内。）</w:t>
      </w:r>
      <w:r>
        <w:rPr>
          <w:rFonts w:hint="eastAsia" w:ascii="宋体" w:hAnsi="宋体" w:eastAsia="宋体" w:cs="宋体"/>
          <w:color w:val="auto"/>
          <w:sz w:val="28"/>
          <w:szCs w:val="28"/>
          <w:highlight w:val="none"/>
        </w:rPr>
        <w:t>；</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16.4发生下列情形之一的，</w:t>
      </w:r>
      <w:r>
        <w:rPr>
          <w:rFonts w:hint="eastAsia" w:ascii="宋体" w:hAnsi="宋体" w:cs="宋体"/>
          <w:color w:val="auto"/>
          <w:sz w:val="28"/>
          <w:szCs w:val="28"/>
          <w:highlight w:val="none"/>
          <w:lang w:eastAsia="zh-CN"/>
        </w:rPr>
        <w:t>遂宁建工有限公司</w:t>
      </w:r>
      <w:r>
        <w:rPr>
          <w:rFonts w:hint="eastAsia" w:ascii="宋体" w:hAnsi="宋体" w:eastAsia="宋体" w:cs="宋体"/>
          <w:color w:val="auto"/>
          <w:sz w:val="28"/>
          <w:szCs w:val="28"/>
          <w:highlight w:val="none"/>
        </w:rPr>
        <w:t>将不予退还投标保证金：</w:t>
      </w:r>
    </w:p>
    <w:p>
      <w:pPr>
        <w:pageBreakBefore w:val="0"/>
        <w:kinsoku/>
        <w:wordWrap/>
        <w:overflowPunct/>
        <w:topLinePunct w:val="0"/>
        <w:autoSpaceDE/>
        <w:autoSpaceDN/>
        <w:bidi w:val="0"/>
        <w:spacing w:line="360" w:lineRule="auto"/>
        <w:ind w:left="0" w:leftChars="0" w:firstLine="548" w:firstLineChars="196"/>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（1）在招标文件规定的投标截止时间后撤回投标的；</w:t>
      </w:r>
    </w:p>
    <w:p>
      <w:pPr>
        <w:pageBreakBefore w:val="0"/>
        <w:kinsoku/>
        <w:wordWrap/>
        <w:overflowPunct/>
        <w:topLinePunct w:val="0"/>
        <w:autoSpaceDE/>
        <w:autoSpaceDN/>
        <w:bidi w:val="0"/>
        <w:spacing w:line="360" w:lineRule="auto"/>
        <w:ind w:left="0" w:leftChars="0" w:firstLine="548" w:firstLineChars="196"/>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（2）在采购人确定中标人以前放弃中标候选资格的；</w:t>
      </w:r>
    </w:p>
    <w:p>
      <w:pPr>
        <w:pageBreakBefore w:val="0"/>
        <w:kinsoku/>
        <w:wordWrap/>
        <w:overflowPunct/>
        <w:topLinePunct w:val="0"/>
        <w:autoSpaceDE/>
        <w:autoSpaceDN/>
        <w:bidi w:val="0"/>
        <w:spacing w:line="360" w:lineRule="auto"/>
        <w:ind w:left="0" w:leftChars="0" w:firstLine="548" w:firstLineChars="196"/>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（3）中标后放弃中标、不领取或者不接收中标通知书的；</w:t>
      </w:r>
    </w:p>
    <w:p>
      <w:pPr>
        <w:pageBreakBefore w:val="0"/>
        <w:kinsoku/>
        <w:wordWrap/>
        <w:overflowPunct/>
        <w:topLinePunct w:val="0"/>
        <w:autoSpaceDE/>
        <w:autoSpaceDN/>
        <w:bidi w:val="0"/>
        <w:spacing w:line="360" w:lineRule="auto"/>
        <w:ind w:left="0" w:leftChars="0" w:firstLine="548" w:firstLineChars="196"/>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w:t>
      </w:r>
      <w:r>
        <w:rPr>
          <w:rFonts w:hint="eastAsia" w:ascii="宋体" w:hAnsi="宋体" w:cs="宋体"/>
          <w:color w:val="auto"/>
          <w:sz w:val="28"/>
          <w:szCs w:val="28"/>
          <w:highlight w:val="none"/>
          <w:lang w:val="en-US" w:eastAsia="zh-CN"/>
        </w:rPr>
        <w:t>4</w:t>
      </w:r>
      <w:r>
        <w:rPr>
          <w:rFonts w:hint="eastAsia" w:ascii="宋体" w:hAnsi="宋体" w:cs="宋体"/>
          <w:color w:val="auto"/>
          <w:sz w:val="28"/>
          <w:szCs w:val="28"/>
          <w:highlight w:val="none"/>
          <w:lang w:eastAsia="zh-CN"/>
        </w:rPr>
        <w:t>）</w:t>
      </w:r>
      <w:r>
        <w:rPr>
          <w:rFonts w:hint="eastAsia" w:ascii="宋体" w:hAnsi="宋体" w:eastAsia="宋体" w:cs="宋体"/>
          <w:color w:val="auto"/>
          <w:sz w:val="28"/>
          <w:szCs w:val="28"/>
          <w:highlight w:val="none"/>
        </w:rPr>
        <w:t>由于中标人的原因未能按照招标文件规定与采购人签订合同的；</w:t>
      </w:r>
    </w:p>
    <w:p>
      <w:pPr>
        <w:pageBreakBefore w:val="0"/>
        <w:kinsoku/>
        <w:wordWrap/>
        <w:overflowPunct/>
        <w:topLinePunct w:val="0"/>
        <w:autoSpaceDE/>
        <w:autoSpaceDN/>
        <w:bidi w:val="0"/>
        <w:spacing w:line="360" w:lineRule="auto"/>
        <w:ind w:left="0" w:leftChars="0" w:firstLine="548" w:firstLineChars="196"/>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（5）由于中标人的原因未能按照招标文件规定交纳履约保证金的；</w:t>
      </w:r>
    </w:p>
    <w:p>
      <w:pPr>
        <w:pageBreakBefore w:val="0"/>
        <w:kinsoku/>
        <w:wordWrap/>
        <w:overflowPunct/>
        <w:topLinePunct w:val="0"/>
        <w:autoSpaceDE/>
        <w:autoSpaceDN/>
        <w:bidi w:val="0"/>
        <w:spacing w:line="360" w:lineRule="auto"/>
        <w:ind w:left="0" w:leftChars="0" w:firstLine="548" w:firstLineChars="196"/>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（6）</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提供虚假资料的；</w:t>
      </w:r>
    </w:p>
    <w:p>
      <w:pPr>
        <w:pageBreakBefore w:val="0"/>
        <w:kinsoku/>
        <w:wordWrap/>
        <w:overflowPunct/>
        <w:topLinePunct w:val="0"/>
        <w:autoSpaceDE/>
        <w:autoSpaceDN/>
        <w:bidi w:val="0"/>
        <w:spacing w:line="360" w:lineRule="auto"/>
        <w:ind w:left="0" w:leftChars="0" w:firstLine="548" w:firstLineChars="196"/>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（7）投标有效期内，</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在采购活动中有违法、违规、违纪行为</w:t>
      </w:r>
      <w:r>
        <w:rPr>
          <w:rFonts w:hint="eastAsia" w:ascii="宋体" w:hAnsi="宋体" w:cs="宋体"/>
          <w:color w:val="auto"/>
          <w:sz w:val="28"/>
          <w:szCs w:val="28"/>
          <w:highlight w:val="none"/>
          <w:lang w:val="en-US" w:eastAsia="zh-CN"/>
        </w:rPr>
        <w:t>的</w:t>
      </w:r>
      <w:r>
        <w:rPr>
          <w:rFonts w:hint="eastAsia" w:ascii="宋体" w:hAnsi="宋体" w:eastAsia="宋体" w:cs="宋体"/>
          <w:color w:val="auto"/>
          <w:sz w:val="28"/>
          <w:szCs w:val="28"/>
          <w:highlight w:val="none"/>
        </w:rPr>
        <w:t>。</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color w:val="auto"/>
          <w:sz w:val="28"/>
          <w:szCs w:val="28"/>
          <w:highlight w:val="none"/>
        </w:rPr>
      </w:pPr>
      <w:bookmarkStart w:id="62" w:name="_Toc183682361"/>
      <w:bookmarkStart w:id="63" w:name="_Toc183582224"/>
      <w:bookmarkStart w:id="64" w:name="_Toc308164801"/>
      <w:bookmarkStart w:id="65" w:name="_Toc217446051"/>
      <w:r>
        <w:rPr>
          <w:rFonts w:hint="eastAsia" w:ascii="宋体" w:hAnsi="宋体" w:eastAsia="宋体" w:cs="宋体"/>
          <w:b/>
          <w:color w:val="auto"/>
          <w:sz w:val="28"/>
          <w:szCs w:val="28"/>
          <w:highlight w:val="none"/>
        </w:rPr>
        <w:t>17．投标有效期</w:t>
      </w:r>
      <w:bookmarkEnd w:id="62"/>
      <w:bookmarkEnd w:id="63"/>
      <w:bookmarkEnd w:id="64"/>
      <w:bookmarkEnd w:id="65"/>
      <w:r>
        <w:rPr>
          <w:rFonts w:hint="eastAsia" w:ascii="宋体" w:hAnsi="宋体" w:eastAsia="宋体" w:cs="宋体"/>
          <w:b/>
          <w:bCs/>
          <w:color w:val="auto"/>
          <w:sz w:val="28"/>
          <w:szCs w:val="28"/>
          <w:highlight w:val="none"/>
        </w:rPr>
        <w:t>（实质性要求）</w:t>
      </w:r>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17.1 本项目投标有效期为投标截止时间届满后</w:t>
      </w:r>
      <w:r>
        <w:rPr>
          <w:rFonts w:hint="eastAsia" w:ascii="宋体" w:hAnsi="宋体" w:eastAsia="宋体" w:cs="宋体"/>
          <w:color w:val="auto"/>
          <w:sz w:val="28"/>
          <w:szCs w:val="28"/>
          <w:highlight w:val="none"/>
          <w:lang w:val="en-US" w:eastAsia="zh-CN"/>
        </w:rPr>
        <w:t>90</w:t>
      </w:r>
      <w:r>
        <w:rPr>
          <w:rFonts w:hint="eastAsia" w:ascii="宋体" w:hAnsi="宋体" w:eastAsia="宋体" w:cs="宋体"/>
          <w:color w:val="auto"/>
          <w:sz w:val="28"/>
          <w:szCs w:val="28"/>
          <w:highlight w:val="none"/>
        </w:rPr>
        <w:t>天。</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投标文件中必须载明投标有效期，投标文件中载明的投标有效期可以长于招标文件规定的期限，但不得短于招标文件规定的期限。否则，其投标文件将作为无效投标处理。</w:t>
      </w:r>
    </w:p>
    <w:p>
      <w:pPr>
        <w:pageBreakBefore w:val="0"/>
        <w:tabs>
          <w:tab w:val="left" w:pos="7665"/>
        </w:tabs>
        <w:kinsoku/>
        <w:wordWrap/>
        <w:overflowPunct/>
        <w:topLinePunct w:val="0"/>
        <w:autoSpaceDE/>
        <w:autoSpaceDN/>
        <w:bidi w:val="0"/>
        <w:spacing w:line="360" w:lineRule="auto"/>
        <w:ind w:left="0" w:leftChars="0" w:firstLine="420" w:firstLineChars="15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 17.2 因不可抗力事件，采购人可于投标有效期届满之前与</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协商延长投标有效期。</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拒绝延长投标有效期的，不得再参与该项目后续采购活动，但由此给</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造成的损失，采购人可以自主决定是否可以给予适当补偿。</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 xml:space="preserve">同意延长投标有效期的，不能修改投标文件。 </w:t>
      </w:r>
    </w:p>
    <w:p>
      <w:pPr>
        <w:pageBreakBefore w:val="0"/>
        <w:tabs>
          <w:tab w:val="left" w:pos="7665"/>
        </w:tabs>
        <w:kinsoku/>
        <w:wordWrap/>
        <w:overflowPunct/>
        <w:topLinePunct w:val="0"/>
        <w:autoSpaceDE/>
        <w:autoSpaceDN/>
        <w:bidi w:val="0"/>
        <w:spacing w:line="360" w:lineRule="auto"/>
        <w:ind w:left="0" w:leftChars="0" w:firstLine="420" w:firstLineChars="15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17.3 因采购人采购需求作出必要调整，采购人可于投标有效期届满之前与</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协商延长投标有效期。</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拒绝延长投标有效期的，不得再参与该项目后续采购活动，但由此给</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造成的损失，采购人应当予以赔偿或者合理补偿。</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同意延长投标有效期的，不能修改投标文件。</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color w:val="auto"/>
          <w:sz w:val="28"/>
          <w:szCs w:val="28"/>
          <w:highlight w:val="none"/>
        </w:rPr>
      </w:pPr>
      <w:bookmarkStart w:id="66" w:name="_Toc308164802"/>
      <w:bookmarkStart w:id="67" w:name="_Toc217446052"/>
      <w:bookmarkStart w:id="68" w:name="_Toc183682362"/>
      <w:bookmarkStart w:id="69" w:name="_Toc183582225"/>
      <w:r>
        <w:rPr>
          <w:rFonts w:hint="eastAsia" w:ascii="宋体" w:hAnsi="宋体" w:eastAsia="宋体" w:cs="宋体"/>
          <w:b/>
          <w:color w:val="auto"/>
          <w:sz w:val="28"/>
          <w:szCs w:val="28"/>
          <w:highlight w:val="none"/>
        </w:rPr>
        <w:t>18．投标文件的印制和签署</w:t>
      </w:r>
      <w:bookmarkEnd w:id="66"/>
      <w:bookmarkEnd w:id="67"/>
      <w:bookmarkEnd w:id="68"/>
      <w:bookmarkEnd w:id="69"/>
      <w:r>
        <w:rPr>
          <w:rFonts w:hint="eastAsia" w:ascii="宋体" w:hAnsi="宋体" w:eastAsia="宋体" w:cs="宋体"/>
          <w:b/>
          <w:bCs/>
          <w:color w:val="auto"/>
          <w:sz w:val="28"/>
          <w:szCs w:val="28"/>
          <w:highlight w:val="none"/>
        </w:rPr>
        <w:t>（实质性要求）</w:t>
      </w:r>
    </w:p>
    <w:p>
      <w:pPr>
        <w:pageBreakBefore w:val="0"/>
        <w:tabs>
          <w:tab w:val="left" w:pos="1080"/>
        </w:tabs>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18.1 </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应按准备投标文件正本</w:t>
      </w:r>
      <w:r>
        <w:rPr>
          <w:rFonts w:hint="eastAsia" w:ascii="宋体" w:hAnsi="宋体" w:eastAsia="宋体" w:cs="宋体"/>
          <w:color w:val="auto"/>
          <w:sz w:val="28"/>
          <w:szCs w:val="28"/>
          <w:highlight w:val="none"/>
          <w:lang w:val="en-US" w:eastAsia="zh-CN"/>
        </w:rPr>
        <w:t>1</w:t>
      </w:r>
      <w:r>
        <w:rPr>
          <w:rFonts w:hint="eastAsia" w:ascii="宋体" w:hAnsi="宋体" w:eastAsia="宋体" w:cs="宋体"/>
          <w:color w:val="auto"/>
          <w:sz w:val="28"/>
          <w:szCs w:val="28"/>
          <w:highlight w:val="none"/>
        </w:rPr>
        <w:t>份、副本</w:t>
      </w:r>
      <w:r>
        <w:rPr>
          <w:rFonts w:hint="eastAsia" w:ascii="宋体" w:hAnsi="宋体" w:eastAsia="宋体" w:cs="宋体"/>
          <w:color w:val="auto"/>
          <w:sz w:val="28"/>
          <w:szCs w:val="28"/>
          <w:highlight w:val="none"/>
          <w:lang w:val="en-US" w:eastAsia="zh-CN"/>
        </w:rPr>
        <w:t>2</w:t>
      </w:r>
      <w:r>
        <w:rPr>
          <w:rFonts w:hint="eastAsia" w:ascii="宋体" w:hAnsi="宋体" w:eastAsia="宋体" w:cs="宋体"/>
          <w:color w:val="auto"/>
          <w:sz w:val="28"/>
          <w:szCs w:val="28"/>
          <w:highlight w:val="none"/>
        </w:rPr>
        <w:t>份、“开标一览表”</w:t>
      </w:r>
      <w:r>
        <w:rPr>
          <w:rFonts w:hint="eastAsia" w:ascii="宋体" w:hAnsi="宋体" w:eastAsia="宋体" w:cs="宋体"/>
          <w:color w:val="auto"/>
          <w:sz w:val="28"/>
          <w:szCs w:val="28"/>
          <w:highlight w:val="none"/>
          <w:lang w:val="en-US" w:eastAsia="zh-CN"/>
        </w:rPr>
        <w:t>1</w:t>
      </w:r>
      <w:r>
        <w:rPr>
          <w:rFonts w:hint="eastAsia" w:ascii="宋体" w:hAnsi="宋体" w:eastAsia="宋体" w:cs="宋体"/>
          <w:color w:val="auto"/>
          <w:sz w:val="28"/>
          <w:szCs w:val="28"/>
          <w:highlight w:val="none"/>
        </w:rPr>
        <w:t>份</w:t>
      </w:r>
      <w:r>
        <w:rPr>
          <w:rFonts w:hint="eastAsia" w:ascii="宋体" w:hAnsi="宋体" w:cs="宋体"/>
          <w:color w:val="auto"/>
          <w:sz w:val="28"/>
          <w:szCs w:val="28"/>
          <w:highlight w:val="none"/>
          <w:lang w:eastAsia="zh-CN"/>
        </w:rPr>
        <w:t>、电子文档</w:t>
      </w:r>
      <w:r>
        <w:rPr>
          <w:rFonts w:hint="eastAsia" w:ascii="宋体" w:hAnsi="宋体" w:cs="宋体"/>
          <w:color w:val="auto"/>
          <w:sz w:val="28"/>
          <w:szCs w:val="28"/>
          <w:highlight w:val="none"/>
          <w:lang w:val="en-US" w:eastAsia="zh-CN"/>
        </w:rPr>
        <w:t>1</w:t>
      </w:r>
      <w:r>
        <w:rPr>
          <w:rFonts w:hint="eastAsia" w:ascii="宋体" w:hAnsi="宋体" w:cs="宋体"/>
          <w:color w:val="auto"/>
          <w:sz w:val="28"/>
          <w:szCs w:val="28"/>
          <w:highlight w:val="none"/>
          <w:lang w:eastAsia="zh-CN"/>
        </w:rPr>
        <w:t>份</w:t>
      </w:r>
      <w:r>
        <w:rPr>
          <w:rFonts w:hint="eastAsia" w:ascii="宋体" w:hAnsi="宋体" w:eastAsia="宋体" w:cs="宋体"/>
          <w:color w:val="auto"/>
          <w:sz w:val="28"/>
          <w:szCs w:val="28"/>
          <w:highlight w:val="none"/>
        </w:rPr>
        <w:t>。投标文件的正本和副本应在其封面右上角清楚地标明“正本”或“副本”字样。若正本和副本有不一致的内容，以正本书面投标文件为准。</w:t>
      </w:r>
    </w:p>
    <w:p>
      <w:pPr>
        <w:pageBreakBefore w:val="0"/>
        <w:tabs>
          <w:tab w:val="left" w:pos="1095"/>
        </w:tabs>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rPr>
        <w:t>18.2 投标文件的正本和副本均需打印或用不褪色、不变质的墨水书写，并由</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的法定代表人或其授权代表在规定签章处签字或盖章。投标文件副本可采用正本的复印件，用于开标唱标单独提交的“开标一览表”应为原件</w:t>
      </w:r>
      <w:r>
        <w:rPr>
          <w:rFonts w:hint="eastAsia" w:ascii="宋体" w:hAnsi="宋体" w:cs="宋体"/>
          <w:color w:val="auto"/>
          <w:sz w:val="28"/>
          <w:szCs w:val="28"/>
          <w:highlight w:val="none"/>
          <w:lang w:eastAsia="zh-CN"/>
        </w:rPr>
        <w:t>，</w:t>
      </w:r>
      <w:r>
        <w:rPr>
          <w:rFonts w:hint="eastAsia" w:ascii="宋体" w:hAnsi="宋体" w:eastAsia="宋体" w:cs="宋体"/>
          <w:color w:val="auto"/>
          <w:sz w:val="28"/>
          <w:szCs w:val="28"/>
          <w:highlight w:val="none"/>
        </w:rPr>
        <w:t>电子文档采用光盘或U盘制作</w:t>
      </w:r>
      <w:r>
        <w:rPr>
          <w:rFonts w:hint="eastAsia" w:ascii="宋体" w:hAnsi="宋体" w:cs="宋体"/>
          <w:color w:val="auto"/>
          <w:sz w:val="28"/>
          <w:szCs w:val="28"/>
          <w:highlight w:val="none"/>
          <w:lang w:eastAsia="zh-CN"/>
        </w:rPr>
        <w:t>。</w:t>
      </w:r>
    </w:p>
    <w:p>
      <w:pPr>
        <w:pageBreakBefore w:val="0"/>
        <w:tabs>
          <w:tab w:val="left" w:pos="1095"/>
        </w:tabs>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18.3 投标文件的打印和书写应清楚工整，任何行间插字、涂改或增删，必须由</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的法定代表人或其授权代表签字或盖个人印鉴。</w:t>
      </w:r>
    </w:p>
    <w:p>
      <w:pPr>
        <w:pageBreakBefore w:val="0"/>
        <w:tabs>
          <w:tab w:val="left" w:pos="1080"/>
        </w:tabs>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18.4 投标文件正本和副本应当采取胶装方式装订成册，不得散装或者合页装订（实质性要求）。</w:t>
      </w:r>
    </w:p>
    <w:p>
      <w:pPr>
        <w:pageBreakBefore w:val="0"/>
        <w:tabs>
          <w:tab w:val="left" w:pos="1080"/>
        </w:tabs>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18.5 投标文件应根据招标文件的要求制作，签署、盖章和内容应完整。</w:t>
      </w:r>
    </w:p>
    <w:p>
      <w:pPr>
        <w:pageBreakBefore w:val="0"/>
        <w:tabs>
          <w:tab w:val="left" w:pos="1080"/>
        </w:tabs>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18.6 投标文件统一用A4幅面纸印制，逐页编码。</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bookmarkStart w:id="70" w:name="_Toc183582226"/>
      <w:bookmarkStart w:id="71" w:name="_Toc89075877"/>
      <w:bookmarkStart w:id="72" w:name="_Toc77400781"/>
      <w:bookmarkStart w:id="73" w:name="_Toc183682363"/>
      <w:bookmarkStart w:id="74" w:name="_Toc217446053"/>
      <w:bookmarkStart w:id="75" w:name="_Toc308164803"/>
      <w:r>
        <w:rPr>
          <w:rFonts w:hint="eastAsia" w:ascii="宋体" w:hAnsi="宋体" w:eastAsia="宋体" w:cs="宋体"/>
          <w:b/>
          <w:color w:val="auto"/>
          <w:sz w:val="28"/>
          <w:szCs w:val="28"/>
          <w:highlight w:val="none"/>
        </w:rPr>
        <w:t>19.</w:t>
      </w:r>
      <w:r>
        <w:rPr>
          <w:rFonts w:hint="eastAsia" w:ascii="宋体" w:hAnsi="宋体" w:eastAsia="宋体" w:cs="宋体"/>
          <w:b/>
          <w:bCs/>
          <w:color w:val="auto"/>
          <w:sz w:val="28"/>
          <w:szCs w:val="28"/>
          <w:highlight w:val="none"/>
        </w:rPr>
        <w:t>投标文件的密封和标</w:t>
      </w:r>
      <w:bookmarkEnd w:id="70"/>
      <w:bookmarkEnd w:id="71"/>
      <w:bookmarkEnd w:id="72"/>
      <w:bookmarkEnd w:id="73"/>
      <w:r>
        <w:rPr>
          <w:rFonts w:hint="eastAsia" w:ascii="宋体" w:hAnsi="宋体" w:eastAsia="宋体" w:cs="宋体"/>
          <w:b/>
          <w:bCs/>
          <w:color w:val="auto"/>
          <w:sz w:val="28"/>
          <w:szCs w:val="28"/>
          <w:highlight w:val="none"/>
        </w:rPr>
        <w:t>注</w:t>
      </w:r>
      <w:bookmarkEnd w:id="74"/>
      <w:bookmarkEnd w:id="75"/>
      <w:r>
        <w:rPr>
          <w:rFonts w:hint="eastAsia" w:ascii="宋体" w:hAnsi="宋体" w:eastAsia="宋体" w:cs="宋体"/>
          <w:b/>
          <w:bCs/>
          <w:color w:val="auto"/>
          <w:sz w:val="28"/>
          <w:szCs w:val="28"/>
          <w:highlight w:val="none"/>
        </w:rPr>
        <w:t>（实质性要求）</w:t>
      </w:r>
    </w:p>
    <w:p>
      <w:pPr>
        <w:pageBreakBefore w:val="0"/>
        <w:tabs>
          <w:tab w:val="left" w:pos="1080"/>
        </w:tabs>
        <w:kinsoku/>
        <w:wordWrap/>
        <w:overflowPunct/>
        <w:topLinePunct w:val="0"/>
        <w:autoSpaceDE/>
        <w:autoSpaceDN/>
        <w:bidi w:val="0"/>
        <w:spacing w:line="360" w:lineRule="auto"/>
        <w:ind w:left="0" w:leftChars="0"/>
        <w:rPr>
          <w:rFonts w:hint="eastAsia" w:ascii="宋体" w:hAnsi="宋体" w:eastAsia="宋体" w:cs="宋体"/>
          <w:color w:val="auto"/>
          <w:sz w:val="28"/>
          <w:szCs w:val="28"/>
          <w:highlight w:val="none"/>
        </w:rPr>
      </w:pPr>
      <w:r>
        <w:rPr>
          <w:rFonts w:hint="eastAsia" w:ascii="宋体" w:hAnsi="宋体" w:eastAsia="宋体" w:cs="宋体"/>
          <w:b/>
          <w:color w:val="auto"/>
          <w:sz w:val="28"/>
          <w:szCs w:val="28"/>
          <w:highlight w:val="none"/>
        </w:rPr>
        <w:t xml:space="preserve">   </w:t>
      </w:r>
      <w:r>
        <w:rPr>
          <w:rFonts w:hint="eastAsia" w:ascii="宋体" w:hAnsi="宋体" w:eastAsia="宋体" w:cs="宋体"/>
          <w:color w:val="auto"/>
          <w:sz w:val="28"/>
          <w:szCs w:val="28"/>
          <w:highlight w:val="none"/>
        </w:rPr>
        <w:t>19.1</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应在投标文件正本和所有副本的封面上注明</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名称、招标编号、项目名称及分包号（如有分包）。</w:t>
      </w:r>
    </w:p>
    <w:p>
      <w:pPr>
        <w:pageBreakBefore w:val="0"/>
        <w:tabs>
          <w:tab w:val="left" w:pos="1080"/>
        </w:tabs>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19.2 投标文件包括正本、副本和用于开标唱标单独提交的“开标一览表”</w:t>
      </w:r>
      <w:r>
        <w:rPr>
          <w:rFonts w:hint="eastAsia" w:ascii="宋体" w:hAnsi="宋体" w:cs="宋体"/>
          <w:color w:val="auto"/>
          <w:sz w:val="28"/>
          <w:szCs w:val="28"/>
          <w:highlight w:val="none"/>
          <w:lang w:eastAsia="zh-CN"/>
        </w:rPr>
        <w:t>、电子文档</w:t>
      </w:r>
      <w:r>
        <w:rPr>
          <w:rFonts w:hint="eastAsia" w:ascii="宋体" w:hAnsi="宋体" w:eastAsia="宋体" w:cs="宋体"/>
          <w:color w:val="auto"/>
          <w:sz w:val="28"/>
          <w:szCs w:val="28"/>
          <w:highlight w:val="none"/>
        </w:rPr>
        <w:t>。投标文件应当密封，其中，“开标一览表”单独密封。投标文件的密封袋上应当注明</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名称、招标编号、项目名称及分包号（如有分包）。</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color w:val="auto"/>
          <w:sz w:val="28"/>
          <w:szCs w:val="28"/>
          <w:highlight w:val="none"/>
        </w:rPr>
      </w:pPr>
      <w:bookmarkStart w:id="76" w:name="_Toc183582227"/>
      <w:bookmarkStart w:id="77" w:name="_Toc183682364"/>
      <w:bookmarkStart w:id="78" w:name="_Toc217446054"/>
      <w:bookmarkStart w:id="79" w:name="_Toc308164804"/>
      <w:r>
        <w:rPr>
          <w:rFonts w:hint="eastAsia" w:ascii="宋体" w:hAnsi="宋体" w:eastAsia="宋体" w:cs="宋体"/>
          <w:b/>
          <w:color w:val="auto"/>
          <w:sz w:val="28"/>
          <w:szCs w:val="28"/>
          <w:highlight w:val="none"/>
        </w:rPr>
        <w:t>20．投标文件的</w:t>
      </w:r>
      <w:bookmarkEnd w:id="76"/>
      <w:bookmarkEnd w:id="77"/>
      <w:r>
        <w:rPr>
          <w:rFonts w:hint="eastAsia" w:ascii="宋体" w:hAnsi="宋体" w:eastAsia="宋体" w:cs="宋体"/>
          <w:b/>
          <w:color w:val="auto"/>
          <w:sz w:val="28"/>
          <w:szCs w:val="28"/>
          <w:highlight w:val="none"/>
        </w:rPr>
        <w:t>递交</w:t>
      </w:r>
      <w:bookmarkEnd w:id="78"/>
      <w:bookmarkEnd w:id="79"/>
    </w:p>
    <w:p>
      <w:pPr>
        <w:pageBreakBefore w:val="0"/>
        <w:tabs>
          <w:tab w:val="left" w:pos="1095"/>
        </w:tabs>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20.1 </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应在招标文件规定的投标截止时间前，将投标文件按招标文件的规定密封后送达开标地点。投标截止时间以后送达的投标文件将不予接收，招标采购单位将告知</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不予接收的原因。</w:t>
      </w:r>
    </w:p>
    <w:p>
      <w:pPr>
        <w:pageBreakBefore w:val="0"/>
        <w:tabs>
          <w:tab w:val="left" w:pos="1095"/>
        </w:tabs>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20.2递交投标文件时，报名供应商名称和招标文件的文号、分包号应当与投标供应商名称和招标文件的文号、分包号一致。但是，投标文件实质内容报名供应商名称和招标文件的文号、分包号一致，只是封面文字错误的，可以在评标过程中当面予以澄清，以有效的澄清材料作为认定投标文件是否有效的依据。</w:t>
      </w:r>
    </w:p>
    <w:p>
      <w:pPr>
        <w:pageBreakBefore w:val="0"/>
        <w:tabs>
          <w:tab w:val="left" w:pos="1095"/>
        </w:tabs>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20.3本次招标不接收邮寄的投标文件。</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color w:val="auto"/>
          <w:sz w:val="28"/>
          <w:szCs w:val="28"/>
          <w:highlight w:val="none"/>
        </w:rPr>
      </w:pPr>
      <w:bookmarkStart w:id="80" w:name="_Toc183582228"/>
      <w:bookmarkStart w:id="81" w:name="_Toc183682365"/>
      <w:bookmarkStart w:id="82" w:name="_Toc217446055"/>
      <w:r>
        <w:rPr>
          <w:rFonts w:hint="eastAsia" w:ascii="宋体" w:hAnsi="宋体" w:eastAsia="宋体" w:cs="宋体"/>
          <w:b/>
          <w:color w:val="auto"/>
          <w:sz w:val="28"/>
          <w:szCs w:val="28"/>
          <w:highlight w:val="none"/>
        </w:rPr>
        <w:t>21．投标文件的修改和撤</w:t>
      </w:r>
      <w:bookmarkEnd w:id="80"/>
      <w:bookmarkEnd w:id="81"/>
      <w:r>
        <w:rPr>
          <w:rFonts w:hint="eastAsia" w:ascii="宋体" w:hAnsi="宋体" w:eastAsia="宋体" w:cs="宋体"/>
          <w:b/>
          <w:color w:val="auto"/>
          <w:sz w:val="28"/>
          <w:szCs w:val="28"/>
          <w:highlight w:val="none"/>
        </w:rPr>
        <w:t>回</w:t>
      </w:r>
      <w:bookmarkEnd w:id="82"/>
    </w:p>
    <w:p>
      <w:pPr>
        <w:pageBreakBefore w:val="0"/>
        <w:kinsoku/>
        <w:wordWrap/>
        <w:overflowPunct/>
        <w:topLinePunct w:val="0"/>
        <w:autoSpaceDE/>
        <w:autoSpaceDN/>
        <w:bidi w:val="0"/>
        <w:spacing w:line="360" w:lineRule="auto"/>
        <w:ind w:left="0" w:leftChars="0" w:firstLine="548" w:firstLineChars="196"/>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21.1 </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在递交了投标文件后，可以修改或撤回其投标文件，但必须在规定的投标截止时间前，以书面形式通知</w:t>
      </w:r>
      <w:r>
        <w:rPr>
          <w:rFonts w:hint="eastAsia" w:ascii="宋体" w:hAnsi="宋体" w:cs="宋体"/>
          <w:color w:val="auto"/>
          <w:sz w:val="28"/>
          <w:szCs w:val="28"/>
          <w:highlight w:val="none"/>
          <w:lang w:eastAsia="zh-CN"/>
        </w:rPr>
        <w:t>遂宁建工有限公司</w:t>
      </w:r>
      <w:r>
        <w:rPr>
          <w:rFonts w:hint="eastAsia" w:ascii="宋体" w:hAnsi="宋体" w:eastAsia="宋体" w:cs="宋体"/>
          <w:color w:val="auto"/>
          <w:sz w:val="28"/>
          <w:szCs w:val="28"/>
          <w:highlight w:val="none"/>
        </w:rPr>
        <w:t>。</w:t>
      </w:r>
    </w:p>
    <w:p>
      <w:pPr>
        <w:pageBreakBefore w:val="0"/>
        <w:kinsoku/>
        <w:wordWrap/>
        <w:overflowPunct/>
        <w:topLinePunct w:val="0"/>
        <w:autoSpaceDE/>
        <w:autoSpaceDN/>
        <w:bidi w:val="0"/>
        <w:spacing w:line="360" w:lineRule="auto"/>
        <w:ind w:left="0" w:leftChars="0" w:firstLine="548" w:firstLineChars="196"/>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21.2 </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的修改书或撤回通知书，应由其法定代表人或授权代表签署并盖单位印章。修改书应按投标须知第19条规定进行密封和标注，并在密封袋上标注“修改”字样。</w:t>
      </w:r>
    </w:p>
    <w:p>
      <w:pPr>
        <w:pageBreakBefore w:val="0"/>
        <w:kinsoku/>
        <w:wordWrap/>
        <w:overflowPunct/>
        <w:topLinePunct w:val="0"/>
        <w:autoSpaceDE/>
        <w:autoSpaceDN/>
        <w:bidi w:val="0"/>
        <w:spacing w:line="360" w:lineRule="auto"/>
        <w:ind w:left="0" w:leftChars="0" w:firstLine="48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21.3 在投标截止时间之后，</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不得对其递交的投标文件做任何修改，撤回投标的，将按照有关规定进行相应处理。</w:t>
      </w:r>
    </w:p>
    <w:p>
      <w:pPr>
        <w:keepNext/>
        <w:keepLines/>
        <w:pageBreakBefore w:val="0"/>
        <w:kinsoku/>
        <w:wordWrap/>
        <w:overflowPunct/>
        <w:topLinePunct w:val="0"/>
        <w:autoSpaceDE/>
        <w:autoSpaceDN/>
        <w:bidi w:val="0"/>
        <w:spacing w:line="360" w:lineRule="auto"/>
        <w:ind w:left="0" w:leftChars="0"/>
        <w:jc w:val="center"/>
        <w:outlineLvl w:val="1"/>
        <w:rPr>
          <w:rFonts w:hint="eastAsia" w:ascii="微软雅黑" w:hAnsi="微软雅黑" w:eastAsia="微软雅黑" w:cs="微软雅黑"/>
          <w:b w:val="0"/>
          <w:bCs/>
          <w:color w:val="auto"/>
          <w:sz w:val="36"/>
          <w:szCs w:val="36"/>
          <w:highlight w:val="none"/>
        </w:rPr>
      </w:pPr>
      <w:bookmarkStart w:id="83" w:name="_Toc183582231"/>
      <w:bookmarkStart w:id="84" w:name="_Toc183682368"/>
      <w:bookmarkStart w:id="85" w:name="_Toc217446056"/>
      <w:bookmarkStart w:id="86" w:name="_Toc77400782"/>
      <w:bookmarkStart w:id="87" w:name="_Toc308164805"/>
      <w:bookmarkStart w:id="88" w:name="_Toc89075878"/>
      <w:r>
        <w:rPr>
          <w:rFonts w:hint="eastAsia" w:ascii="微软雅黑" w:hAnsi="微软雅黑" w:eastAsia="微软雅黑" w:cs="微软雅黑"/>
          <w:b w:val="0"/>
          <w:bCs/>
          <w:color w:val="auto"/>
          <w:sz w:val="36"/>
          <w:szCs w:val="36"/>
          <w:highlight w:val="none"/>
        </w:rPr>
        <w:t>五、开标和中标</w:t>
      </w:r>
      <w:bookmarkEnd w:id="83"/>
      <w:bookmarkEnd w:id="84"/>
      <w:bookmarkEnd w:id="85"/>
      <w:bookmarkEnd w:id="86"/>
      <w:bookmarkEnd w:id="87"/>
      <w:bookmarkEnd w:id="88"/>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color w:val="auto"/>
          <w:sz w:val="28"/>
          <w:szCs w:val="28"/>
          <w:highlight w:val="none"/>
        </w:rPr>
      </w:pPr>
      <w:bookmarkStart w:id="89" w:name="_Toc308164806"/>
      <w:bookmarkStart w:id="90" w:name="_Toc183582232"/>
      <w:bookmarkStart w:id="91" w:name="_Toc217446057"/>
      <w:bookmarkStart w:id="92" w:name="_Toc183682369"/>
      <w:r>
        <w:rPr>
          <w:rFonts w:hint="eastAsia" w:ascii="宋体" w:hAnsi="宋体" w:eastAsia="宋体" w:cs="宋体"/>
          <w:b/>
          <w:color w:val="auto"/>
          <w:sz w:val="28"/>
          <w:szCs w:val="28"/>
          <w:highlight w:val="none"/>
        </w:rPr>
        <w:t>22．开标</w:t>
      </w:r>
      <w:bookmarkEnd w:id="89"/>
      <w:bookmarkEnd w:id="90"/>
      <w:bookmarkEnd w:id="91"/>
      <w:bookmarkEnd w:id="92"/>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22.1 开标在招标文件规定的时间和地点公开进行，采购人、</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须派代表参加并签到以证明其出席。开标由</w:t>
      </w:r>
      <w:r>
        <w:rPr>
          <w:rFonts w:hint="eastAsia" w:ascii="宋体" w:hAnsi="宋体" w:cs="宋体"/>
          <w:color w:val="auto"/>
          <w:sz w:val="28"/>
          <w:szCs w:val="28"/>
          <w:highlight w:val="none"/>
          <w:lang w:eastAsia="zh-CN"/>
        </w:rPr>
        <w:t>遂宁建工有限公司</w:t>
      </w:r>
      <w:r>
        <w:rPr>
          <w:rFonts w:hint="eastAsia" w:ascii="宋体" w:hAnsi="宋体" w:eastAsia="宋体" w:cs="宋体"/>
          <w:color w:val="auto"/>
          <w:sz w:val="28"/>
          <w:szCs w:val="28"/>
          <w:highlight w:val="none"/>
        </w:rPr>
        <w:t>主持，采购人、</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代表参加。</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22.2 开标时，可能根据具体情况邀请有关监督管理部门对开标活动进行现场监督。</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22.3 开标时，由</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或者其推选的代表先检查其自己递交的投标文件的密封情况，经确认无误后，由招标工作人员将</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单独递交的“开标一览表”当众拆封，并由唱标人员按照招标文件规定的内容进行宣读。</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或者其推选的代表确认投标文件情况，仅限于确认其自己递交的投标文件的密封情况，不代表对其他</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的投标文件的密封情况确认。</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或者其推选的代表对其他</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的投标文件密封情况有异议的，可以当场反映开标主持人或者现场监督人员，要求开标现场记录人员予以记录，并在评标时予以认定处理，但不得干扰、阻挠开标工作的正常进行。</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22.4 开标时，“开标一览表”中的大写金额与小写金额不一致的，以大写金额为准；总价金额与按单价计算的汇总金额不一致的，以单价计算的汇总金额为准；单价金额有明显小数点错误的，以总价为准，并修改单价。</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22.5 投标文件中相关内容与“开标一览表”不一致的，以“开标一览表”为准。对不同文字文本投标文件的解释发生异议的，以中文文本为准。</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22.6 所有投标唱标完毕，如</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代表对宣读的“开标一览表”上的内容有异议的，应在获得开标会主持人同意后当场提出。如确实属于唱标人员宣读错了的，经现场监督人员核实后，当场予以更正。</w:t>
      </w:r>
    </w:p>
    <w:p>
      <w:pPr>
        <w:pageBreakBefore w:val="0"/>
        <w:kinsoku/>
        <w:wordWrap/>
        <w:overflowPunct/>
        <w:topLinePunct w:val="0"/>
        <w:autoSpaceDE/>
        <w:autoSpaceDN/>
        <w:bidi w:val="0"/>
        <w:spacing w:line="360" w:lineRule="auto"/>
        <w:ind w:left="0" w:leftChars="0" w:firstLine="562" w:firstLineChars="200"/>
        <w:rPr>
          <w:rFonts w:hint="eastAsia" w:ascii="宋体" w:hAnsi="宋体" w:eastAsia="宋体" w:cs="宋体"/>
          <w:b/>
          <w:color w:val="auto"/>
          <w:sz w:val="28"/>
          <w:szCs w:val="28"/>
          <w:highlight w:val="none"/>
        </w:rPr>
      </w:pPr>
      <w:bookmarkStart w:id="93" w:name="_Toc217446058"/>
      <w:bookmarkStart w:id="94" w:name="_Toc308164807"/>
      <w:r>
        <w:rPr>
          <w:rFonts w:hint="eastAsia" w:ascii="宋体" w:hAnsi="宋体" w:eastAsia="宋体" w:cs="宋体"/>
          <w:b/>
          <w:color w:val="auto"/>
          <w:sz w:val="28"/>
          <w:szCs w:val="28"/>
          <w:highlight w:val="none"/>
        </w:rPr>
        <w:t>23. 开标程序</w:t>
      </w:r>
      <w:bookmarkEnd w:id="93"/>
      <w:bookmarkEnd w:id="94"/>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23.1 开标会主持人按照招标文件规定的开标时间宣布开标，按照规定要求主持开标会。开标将按以下程序进行：</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（1）宣布开标会开始。当众宣布参加开标会主持人、唱标人、会议记录人以及根据情况邀请的现场监督人等工作人员，根据“供应商签到表”宣布参加投标的供应商名单。</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（2）根据</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或者其推选的代表对投标文件密封的检查结果，当众宣布投标文件的密封情况。</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（3）开标唱标。主持人宣布开标后，由现场工作人员按任意顺序对</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的“开标一览表”当众进行拆封，由唱标人员宣读</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投标价格（价格折扣）、或招标文件允许提供的备选投标方案和投标文件的其他主要内容。未宣读的投标价格（价格折扣）或招标文件允许提供的备选投标方案等实质内容，评标时不予承认。同时，做好开标记录。唱标人员在唱标过程中，如遇有字迹不清楚或有明显错误的，应即刻报告主持人，经现场核实后，主持人立即请</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代表现场进行澄清或确认。唱标完毕后</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或者其推选的代表需现场对开标记录进行签字确认，</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或者其推选的代表对唱标内容有异议的，可以当场提出，并要求会议记录人在开标记录中予以记录，或者另行提供书面异议资料，不签字又不提出异议的，视同认可唱标内容和结果，且不得干扰、阻挠开（唱）标、评标工作。</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red"/>
        </w:rPr>
      </w:pPr>
      <w:r>
        <w:rPr>
          <w:rFonts w:hint="eastAsia" w:ascii="宋体" w:hAnsi="宋体" w:eastAsia="宋体" w:cs="宋体"/>
          <w:color w:val="auto"/>
          <w:sz w:val="28"/>
          <w:szCs w:val="28"/>
          <w:highlight w:val="none"/>
        </w:rPr>
        <w:t>（4）宣布开标会结束。主持人宣布开标会结束。所有</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代表应立即退场（招标文件要求有演示、介绍等的除外）。同时所有</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应保持通讯设备的畅通，以方便在评标过程中</w:t>
      </w:r>
      <w:r>
        <w:rPr>
          <w:rFonts w:hint="eastAsia" w:ascii="宋体" w:hAnsi="宋体" w:eastAsia="宋体" w:cs="宋体"/>
          <w:color w:val="auto"/>
          <w:sz w:val="28"/>
          <w:szCs w:val="28"/>
          <w:highlight w:val="none"/>
          <w:lang w:eastAsia="zh-CN"/>
        </w:rPr>
        <w:t>评标小组要求供应商对投标文件的必要澄清、说明和纠正。评标结果供应商在</w:t>
      </w:r>
      <w:r>
        <w:rPr>
          <w:rFonts w:hint="eastAsia" w:ascii="宋体" w:hAnsi="宋体" w:eastAsia="宋体" w:cs="宋体"/>
          <w:color w:val="auto"/>
          <w:sz w:val="28"/>
          <w:szCs w:val="28"/>
          <w:highlight w:val="none"/>
          <w:lang w:val="en-US" w:eastAsia="zh-CN"/>
        </w:rPr>
        <w:t>遂宁</w:t>
      </w:r>
      <w:r>
        <w:rPr>
          <w:rFonts w:hint="eastAsia" w:ascii="宋体" w:hAnsi="宋体" w:cs="宋体"/>
          <w:color w:val="auto"/>
          <w:sz w:val="28"/>
          <w:szCs w:val="28"/>
          <w:highlight w:val="none"/>
          <w:lang w:val="en-US" w:eastAsia="zh-CN"/>
        </w:rPr>
        <w:t>发展投资集团有限公司官网平台</w:t>
      </w:r>
      <w:r>
        <w:rPr>
          <w:rFonts w:hint="eastAsia" w:ascii="宋体" w:hAnsi="宋体" w:eastAsia="宋体" w:cs="宋体"/>
          <w:color w:val="auto"/>
          <w:sz w:val="28"/>
          <w:szCs w:val="28"/>
          <w:highlight w:val="none"/>
        </w:rPr>
        <w:t>上查询。</w:t>
      </w:r>
    </w:p>
    <w:p>
      <w:pPr>
        <w:pageBreakBefore w:val="0"/>
        <w:kinsoku/>
        <w:wordWrap/>
        <w:overflowPunct/>
        <w:topLinePunct w:val="0"/>
        <w:autoSpaceDE/>
        <w:autoSpaceDN/>
        <w:bidi w:val="0"/>
        <w:spacing w:line="360" w:lineRule="auto"/>
        <w:ind w:left="0" w:leftChars="0" w:firstLine="562" w:firstLineChars="200"/>
        <w:rPr>
          <w:rFonts w:hint="eastAsia" w:ascii="宋体" w:hAnsi="宋体" w:eastAsia="宋体" w:cs="宋体"/>
          <w:b/>
          <w:color w:val="auto"/>
          <w:sz w:val="28"/>
          <w:szCs w:val="28"/>
          <w:highlight w:val="none"/>
        </w:rPr>
      </w:pPr>
      <w:bookmarkStart w:id="95" w:name="_Toc183582238"/>
      <w:bookmarkStart w:id="96" w:name="_Toc183682375"/>
      <w:bookmarkStart w:id="97" w:name="_Toc308164809"/>
      <w:bookmarkStart w:id="98" w:name="_Toc217446063"/>
      <w:r>
        <w:rPr>
          <w:rFonts w:hint="eastAsia" w:ascii="宋体" w:hAnsi="宋体" w:eastAsia="宋体" w:cs="宋体"/>
          <w:b/>
          <w:color w:val="auto"/>
          <w:sz w:val="28"/>
          <w:szCs w:val="28"/>
          <w:highlight w:val="none"/>
        </w:rPr>
        <w:t>24．开评标过程存档</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开标和评标过程进行全过程电子监控，并将电子监控资料存储介质留存归档。</w:t>
      </w:r>
    </w:p>
    <w:p>
      <w:pPr>
        <w:pageBreakBefore w:val="0"/>
        <w:kinsoku/>
        <w:wordWrap/>
        <w:overflowPunct/>
        <w:topLinePunct w:val="0"/>
        <w:autoSpaceDE/>
        <w:autoSpaceDN/>
        <w:bidi w:val="0"/>
        <w:spacing w:line="360" w:lineRule="auto"/>
        <w:ind w:left="0" w:leftChars="0" w:firstLine="562" w:firstLineChars="200"/>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25.评标情况公告</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评标结果</w:t>
      </w:r>
      <w:r>
        <w:rPr>
          <w:rFonts w:hint="eastAsia" w:ascii="宋体" w:hAnsi="宋体" w:eastAsia="宋体" w:cs="宋体"/>
          <w:color w:val="auto"/>
          <w:sz w:val="28"/>
          <w:szCs w:val="28"/>
          <w:highlight w:val="none"/>
        </w:rPr>
        <w:t>将在</w:t>
      </w:r>
      <w:r>
        <w:rPr>
          <w:rFonts w:hint="eastAsia" w:ascii="宋体" w:hAnsi="宋体" w:cs="宋体"/>
          <w:color w:val="auto"/>
          <w:sz w:val="28"/>
          <w:szCs w:val="28"/>
          <w:highlight w:val="none"/>
          <w:lang w:eastAsia="zh-CN"/>
        </w:rPr>
        <w:t>遂宁发展投资集团有限公司官网平台上</w:t>
      </w:r>
      <w:r>
        <w:rPr>
          <w:rFonts w:hint="eastAsia" w:ascii="宋体" w:hAnsi="宋体" w:eastAsia="宋体" w:cs="宋体"/>
          <w:color w:val="auto"/>
          <w:sz w:val="28"/>
          <w:szCs w:val="28"/>
          <w:highlight w:val="none"/>
        </w:rPr>
        <w:t>公告栏中予以公告。</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26.中标通知</w:t>
      </w:r>
      <w:bookmarkEnd w:id="95"/>
      <w:bookmarkEnd w:id="96"/>
      <w:r>
        <w:rPr>
          <w:rFonts w:hint="eastAsia" w:ascii="宋体" w:hAnsi="宋体" w:eastAsia="宋体" w:cs="宋体"/>
          <w:b/>
          <w:color w:val="auto"/>
          <w:sz w:val="28"/>
          <w:szCs w:val="28"/>
          <w:highlight w:val="none"/>
        </w:rPr>
        <w:t>书</w:t>
      </w:r>
      <w:bookmarkEnd w:id="97"/>
      <w:bookmarkEnd w:id="98"/>
    </w:p>
    <w:p>
      <w:pPr>
        <w:pageBreakBefore w:val="0"/>
        <w:tabs>
          <w:tab w:val="left" w:pos="7665"/>
        </w:tabs>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26</w:t>
      </w:r>
      <w:r>
        <w:rPr>
          <w:rFonts w:hint="eastAsia" w:ascii="宋体" w:hAnsi="宋体" w:eastAsia="宋体" w:cs="宋体"/>
          <w:bCs/>
          <w:color w:val="auto"/>
          <w:sz w:val="28"/>
          <w:szCs w:val="28"/>
          <w:highlight w:val="none"/>
        </w:rPr>
        <w:t>.</w:t>
      </w:r>
      <w:r>
        <w:rPr>
          <w:rFonts w:hint="eastAsia" w:ascii="宋体" w:hAnsi="宋体" w:eastAsia="宋体" w:cs="宋体"/>
          <w:color w:val="auto"/>
          <w:sz w:val="28"/>
          <w:szCs w:val="28"/>
          <w:highlight w:val="none"/>
        </w:rPr>
        <w:t>1 中标通知书为签订采购合同的依据之一，是合同的有效组成部分。</w:t>
      </w:r>
    </w:p>
    <w:p>
      <w:pPr>
        <w:pageBreakBefore w:val="0"/>
        <w:tabs>
          <w:tab w:val="left" w:pos="7665"/>
        </w:tabs>
        <w:kinsoku/>
        <w:wordWrap/>
        <w:overflowPunct/>
        <w:topLinePunct w:val="0"/>
        <w:autoSpaceDE/>
        <w:autoSpaceDN/>
        <w:bidi w:val="0"/>
        <w:spacing w:line="360" w:lineRule="auto"/>
        <w:ind w:left="0" w:leftChars="0" w:firstLine="48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26.</w:t>
      </w:r>
      <w:r>
        <w:rPr>
          <w:rFonts w:hint="eastAsia" w:ascii="宋体" w:hAnsi="宋体" w:cs="宋体"/>
          <w:color w:val="auto"/>
          <w:sz w:val="28"/>
          <w:szCs w:val="28"/>
          <w:highlight w:val="none"/>
          <w:lang w:val="en-US" w:eastAsia="zh-CN"/>
        </w:rPr>
        <w:t>2</w:t>
      </w:r>
      <w:r>
        <w:rPr>
          <w:rFonts w:hint="eastAsia" w:ascii="宋体" w:hAnsi="宋体" w:eastAsia="宋体" w:cs="宋体"/>
          <w:color w:val="auto"/>
          <w:sz w:val="28"/>
          <w:szCs w:val="28"/>
          <w:highlight w:val="none"/>
        </w:rPr>
        <w:t xml:space="preserve"> 中标通知书对采购人和中标人均具有法律效力。中标通知书发出后，采购人改变中标结果，或者中标人无正当理由放弃中标的，应当承担相应的法律责任。</w:t>
      </w:r>
    </w:p>
    <w:p>
      <w:pPr>
        <w:pageBreakBefore w:val="0"/>
        <w:tabs>
          <w:tab w:val="left" w:pos="7665"/>
        </w:tabs>
        <w:kinsoku/>
        <w:wordWrap/>
        <w:overflowPunct/>
        <w:topLinePunct w:val="0"/>
        <w:autoSpaceDE/>
        <w:autoSpaceDN/>
        <w:bidi w:val="0"/>
        <w:spacing w:line="360" w:lineRule="auto"/>
        <w:ind w:left="0" w:leftChars="0" w:firstLine="48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26．</w:t>
      </w:r>
      <w:r>
        <w:rPr>
          <w:rFonts w:hint="eastAsia" w:ascii="宋体" w:hAnsi="宋体" w:cs="宋体"/>
          <w:color w:val="auto"/>
          <w:sz w:val="28"/>
          <w:szCs w:val="28"/>
          <w:highlight w:val="none"/>
          <w:lang w:val="en-US" w:eastAsia="zh-CN"/>
        </w:rPr>
        <w:t>3</w:t>
      </w:r>
      <w:r>
        <w:rPr>
          <w:rFonts w:hint="eastAsia" w:ascii="宋体" w:hAnsi="宋体" w:eastAsia="宋体" w:cs="宋体"/>
          <w:color w:val="auto"/>
          <w:sz w:val="28"/>
          <w:szCs w:val="28"/>
          <w:highlight w:val="none"/>
        </w:rPr>
        <w:t>中标人的投标文件本应作为无效投标处理或者有法律法规规章制度规定的中标无效情形的，招标采购单位在取得有权主体的认定以后，将宣布发出的中标通知书无效，并收回发出的中标通知书（中标人也应当缴回），依法重新确定中标人或者重新开展采购活动。</w:t>
      </w:r>
    </w:p>
    <w:p>
      <w:pPr>
        <w:pageBreakBefore w:val="0"/>
        <w:tabs>
          <w:tab w:val="left" w:pos="7665"/>
        </w:tabs>
        <w:kinsoku/>
        <w:wordWrap/>
        <w:overflowPunct/>
        <w:topLinePunct w:val="0"/>
        <w:autoSpaceDE/>
        <w:autoSpaceDN/>
        <w:bidi w:val="0"/>
        <w:spacing w:line="360" w:lineRule="auto"/>
        <w:ind w:left="0" w:leftChars="0" w:firstLine="48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26.</w:t>
      </w:r>
      <w:r>
        <w:rPr>
          <w:rFonts w:hint="eastAsia" w:ascii="宋体" w:hAnsi="宋体" w:cs="宋体"/>
          <w:color w:val="auto"/>
          <w:sz w:val="28"/>
          <w:szCs w:val="28"/>
          <w:highlight w:val="none"/>
          <w:lang w:val="en-US" w:eastAsia="zh-CN"/>
        </w:rPr>
        <w:t>4</w:t>
      </w:r>
      <w:r>
        <w:rPr>
          <w:rFonts w:hint="eastAsia" w:ascii="宋体" w:hAnsi="宋体" w:eastAsia="宋体" w:cs="宋体"/>
          <w:color w:val="auto"/>
          <w:sz w:val="28"/>
          <w:szCs w:val="28"/>
          <w:highlight w:val="none"/>
        </w:rPr>
        <w:t>中标公告发出后，中标供应商自行领取中标通知书的，可凭有效身份证明证件到</w:t>
      </w:r>
      <w:r>
        <w:rPr>
          <w:rFonts w:hint="eastAsia" w:ascii="宋体" w:hAnsi="宋体" w:eastAsia="宋体" w:cs="宋体"/>
          <w:color w:val="auto"/>
          <w:sz w:val="28"/>
          <w:szCs w:val="28"/>
          <w:highlight w:val="none"/>
          <w:lang w:val="en-US" w:eastAsia="zh-CN"/>
        </w:rPr>
        <w:t>遂宁建工有限公司</w:t>
      </w:r>
      <w:r>
        <w:rPr>
          <w:rFonts w:hint="eastAsia" w:ascii="宋体" w:hAnsi="宋体" w:eastAsia="宋体" w:cs="宋体"/>
          <w:color w:val="auto"/>
          <w:sz w:val="28"/>
          <w:szCs w:val="28"/>
          <w:highlight w:val="none"/>
        </w:rPr>
        <w:t>领取中标通知书。联系人：</w:t>
      </w:r>
      <w:r>
        <w:rPr>
          <w:rFonts w:hint="eastAsia" w:ascii="宋体" w:hAnsi="宋体" w:cs="宋体"/>
          <w:color w:val="auto"/>
          <w:sz w:val="28"/>
          <w:szCs w:val="28"/>
          <w:highlight w:val="none"/>
          <w:lang w:val="en-US" w:eastAsia="zh-CN"/>
        </w:rPr>
        <w:t>张女士</w:t>
      </w:r>
      <w:r>
        <w:rPr>
          <w:rFonts w:hint="eastAsia" w:ascii="宋体" w:hAnsi="宋体" w:eastAsia="宋体" w:cs="宋体"/>
          <w:color w:val="auto"/>
          <w:sz w:val="28"/>
          <w:szCs w:val="28"/>
          <w:highlight w:val="none"/>
        </w:rPr>
        <w:t>，联系电话：</w:t>
      </w:r>
      <w:r>
        <w:rPr>
          <w:rFonts w:hint="eastAsia" w:ascii="宋体" w:hAnsi="宋体" w:cs="宋体"/>
          <w:color w:val="auto"/>
          <w:sz w:val="28"/>
          <w:szCs w:val="28"/>
          <w:highlight w:val="none"/>
          <w:lang w:val="en-US" w:eastAsia="zh-CN"/>
        </w:rPr>
        <w:t>0825-3126176</w:t>
      </w:r>
      <w:r>
        <w:rPr>
          <w:rFonts w:hint="eastAsia" w:ascii="宋体" w:hAnsi="宋体" w:eastAsia="宋体" w:cs="宋体"/>
          <w:color w:val="auto"/>
          <w:sz w:val="28"/>
          <w:szCs w:val="28"/>
          <w:highlight w:val="none"/>
        </w:rPr>
        <w:t>。</w:t>
      </w:r>
    </w:p>
    <w:p>
      <w:pPr>
        <w:keepNext/>
        <w:keepLines/>
        <w:pageBreakBefore w:val="0"/>
        <w:kinsoku/>
        <w:wordWrap/>
        <w:overflowPunct/>
        <w:topLinePunct w:val="0"/>
        <w:autoSpaceDE/>
        <w:autoSpaceDN/>
        <w:bidi w:val="0"/>
        <w:spacing w:line="360" w:lineRule="auto"/>
        <w:ind w:left="0" w:leftChars="0"/>
        <w:jc w:val="center"/>
        <w:outlineLvl w:val="1"/>
        <w:rPr>
          <w:rFonts w:hint="eastAsia" w:ascii="微软雅黑" w:hAnsi="微软雅黑" w:eastAsia="微软雅黑" w:cs="微软雅黑"/>
          <w:b w:val="0"/>
          <w:bCs/>
          <w:color w:val="auto"/>
          <w:sz w:val="36"/>
          <w:szCs w:val="36"/>
          <w:highlight w:val="none"/>
        </w:rPr>
      </w:pPr>
      <w:bookmarkStart w:id="99" w:name="_Toc308164810"/>
      <w:bookmarkStart w:id="100" w:name="_Toc217446064"/>
      <w:bookmarkStart w:id="101" w:name="_Toc183582240"/>
      <w:bookmarkStart w:id="102" w:name="_Toc183682377"/>
      <w:r>
        <w:rPr>
          <w:rFonts w:hint="eastAsia" w:ascii="微软雅黑" w:hAnsi="微软雅黑" w:eastAsia="微软雅黑" w:cs="微软雅黑"/>
          <w:b w:val="0"/>
          <w:bCs/>
          <w:color w:val="auto"/>
          <w:sz w:val="36"/>
          <w:szCs w:val="36"/>
          <w:highlight w:val="none"/>
        </w:rPr>
        <w:t>六、签订及履行合同和验收</w:t>
      </w:r>
      <w:bookmarkEnd w:id="99"/>
      <w:bookmarkEnd w:id="100"/>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Cs/>
          <w:color w:val="auto"/>
          <w:sz w:val="28"/>
          <w:szCs w:val="28"/>
          <w:highlight w:val="none"/>
        </w:rPr>
      </w:pPr>
      <w:bookmarkStart w:id="103" w:name="_Toc308164811"/>
      <w:bookmarkStart w:id="104" w:name="_Toc217446065"/>
      <w:r>
        <w:rPr>
          <w:rFonts w:hint="eastAsia" w:ascii="宋体" w:hAnsi="宋体" w:eastAsia="宋体" w:cs="宋体"/>
          <w:b/>
          <w:bCs/>
          <w:color w:val="auto"/>
          <w:sz w:val="28"/>
          <w:szCs w:val="28"/>
          <w:highlight w:val="none"/>
        </w:rPr>
        <w:t>27.</w:t>
      </w:r>
      <w:r>
        <w:rPr>
          <w:rFonts w:hint="eastAsia" w:ascii="宋体" w:hAnsi="宋体" w:eastAsia="宋体" w:cs="宋体"/>
          <w:bCs/>
          <w:color w:val="auto"/>
          <w:sz w:val="28"/>
          <w:szCs w:val="28"/>
          <w:highlight w:val="none"/>
        </w:rPr>
        <w:t xml:space="preserve"> </w:t>
      </w:r>
      <w:r>
        <w:rPr>
          <w:rFonts w:hint="eastAsia" w:ascii="宋体" w:hAnsi="宋体" w:eastAsia="宋体" w:cs="宋体"/>
          <w:b/>
          <w:bCs/>
          <w:color w:val="auto"/>
          <w:sz w:val="28"/>
          <w:szCs w:val="28"/>
          <w:highlight w:val="none"/>
        </w:rPr>
        <w:t>签订合同</w:t>
      </w:r>
      <w:bookmarkEnd w:id="103"/>
      <w:bookmarkEnd w:id="104"/>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27.1 中标人应在中标通知书发出之日起</w:t>
      </w:r>
      <w:r>
        <w:rPr>
          <w:rFonts w:hint="eastAsia" w:ascii="宋体" w:hAnsi="宋体"/>
          <w:color w:val="auto"/>
          <w:sz w:val="28"/>
          <w:szCs w:val="28"/>
          <w:highlight w:val="none"/>
          <w:lang w:val="en-US" w:eastAsia="zh-CN"/>
        </w:rPr>
        <w:t>十五日</w:t>
      </w:r>
      <w:r>
        <w:rPr>
          <w:rFonts w:hint="eastAsia" w:ascii="宋体" w:hAnsi="宋体" w:eastAsia="宋体" w:cs="宋体"/>
          <w:color w:val="auto"/>
          <w:sz w:val="28"/>
          <w:szCs w:val="28"/>
          <w:highlight w:val="none"/>
        </w:rPr>
        <w:t>内与采购人签订采购合同。由于中标人的原因逾期未与采购人签订采购合同的，将视为放弃中标，取消其中标资格并将按相关规定进行处理。</w:t>
      </w:r>
    </w:p>
    <w:p>
      <w:pPr>
        <w:pageBreakBefore w:val="0"/>
        <w:kinsoku/>
        <w:wordWrap/>
        <w:overflowPunct/>
        <w:topLinePunct w:val="0"/>
        <w:autoSpaceDE/>
        <w:autoSpaceDN/>
        <w:bidi w:val="0"/>
        <w:spacing w:line="360" w:lineRule="auto"/>
        <w:ind w:left="0" w:leftChars="0" w:firstLine="490" w:firstLineChars="175"/>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27.2 采购人不得向中标人提出任何不合理的要求，作为签订合同的条件，不得与中标人私下订立背离合同实质性内容的任何协议，所签订的合同不得对招标文件和中标人投标文件确定的事项进行修改。</w:t>
      </w:r>
    </w:p>
    <w:p>
      <w:pPr>
        <w:pageBreakBefore w:val="0"/>
        <w:kinsoku/>
        <w:wordWrap/>
        <w:overflowPunct/>
        <w:topLinePunct w:val="0"/>
        <w:autoSpaceDE/>
        <w:autoSpaceDN/>
        <w:bidi w:val="0"/>
        <w:spacing w:line="360" w:lineRule="auto"/>
        <w:ind w:left="0" w:leftChars="0" w:firstLine="490" w:firstLineChars="175"/>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27.3 中标人因不可抗力原因不能履行采购合同或放弃中标的，采购人可以与排在中标人之后第一位的中标候选人签订采购合同，以此类推。</w:t>
      </w:r>
    </w:p>
    <w:p>
      <w:pPr>
        <w:keepNext/>
        <w:keepLines/>
        <w:pageBreakBefore w:val="0"/>
        <w:kinsoku/>
        <w:wordWrap/>
        <w:overflowPunct/>
        <w:topLinePunct w:val="0"/>
        <w:autoSpaceDE/>
        <w:autoSpaceDN/>
        <w:bidi w:val="0"/>
        <w:spacing w:line="360" w:lineRule="auto"/>
        <w:ind w:left="0" w:leftChars="0" w:firstLine="562" w:firstLineChars="200"/>
        <w:outlineLvl w:val="1"/>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28.合同分包</w:t>
      </w:r>
      <w:r>
        <w:rPr>
          <w:rFonts w:hint="eastAsia" w:ascii="宋体" w:hAnsi="宋体" w:cs="宋体"/>
          <w:b/>
          <w:bCs/>
          <w:color w:val="auto"/>
          <w:sz w:val="28"/>
          <w:szCs w:val="28"/>
          <w:highlight w:val="none"/>
          <w:lang w:val="en-US" w:eastAsia="zh-CN"/>
        </w:rPr>
        <w:t>/</w:t>
      </w:r>
      <w:r>
        <w:rPr>
          <w:rFonts w:hint="eastAsia" w:ascii="宋体" w:hAnsi="宋体" w:eastAsia="宋体" w:cs="宋体"/>
          <w:b/>
          <w:bCs/>
          <w:color w:val="auto"/>
          <w:sz w:val="28"/>
          <w:szCs w:val="28"/>
          <w:highlight w:val="none"/>
        </w:rPr>
        <w:t>转包</w:t>
      </w:r>
      <w:r>
        <w:rPr>
          <w:rFonts w:hint="eastAsia" w:ascii="宋体" w:hAnsi="宋体" w:eastAsia="宋体" w:cs="宋体"/>
          <w:b/>
          <w:bCs/>
          <w:color w:val="auto"/>
          <w:sz w:val="28"/>
          <w:szCs w:val="28"/>
          <w:highlight w:val="none"/>
          <w:lang w:eastAsia="zh-CN"/>
        </w:rPr>
        <w:t>：</w:t>
      </w:r>
      <w:r>
        <w:rPr>
          <w:rFonts w:hint="eastAsia" w:ascii="宋体" w:hAnsi="宋体" w:eastAsia="宋体" w:cs="宋体"/>
          <w:b/>
          <w:bCs/>
          <w:color w:val="auto"/>
          <w:sz w:val="28"/>
          <w:szCs w:val="28"/>
          <w:highlight w:val="none"/>
          <w:lang w:val="en-US" w:eastAsia="zh-CN"/>
        </w:rPr>
        <w:t>不允许分包</w:t>
      </w:r>
      <w:r>
        <w:rPr>
          <w:rFonts w:hint="eastAsia" w:ascii="宋体" w:hAnsi="宋体" w:cs="宋体"/>
          <w:b/>
          <w:bCs/>
          <w:color w:val="auto"/>
          <w:sz w:val="28"/>
          <w:szCs w:val="28"/>
          <w:highlight w:val="none"/>
          <w:lang w:val="en-US" w:eastAsia="zh-CN"/>
        </w:rPr>
        <w:t>/</w:t>
      </w:r>
      <w:r>
        <w:rPr>
          <w:rFonts w:hint="eastAsia" w:ascii="宋体" w:hAnsi="宋体" w:eastAsia="宋体" w:cs="宋体"/>
          <w:b/>
          <w:bCs/>
          <w:color w:val="auto"/>
          <w:sz w:val="28"/>
          <w:szCs w:val="28"/>
          <w:highlight w:val="none"/>
          <w:lang w:val="en-US" w:eastAsia="zh-CN"/>
        </w:rPr>
        <w:t>转包</w:t>
      </w:r>
      <w:r>
        <w:rPr>
          <w:rFonts w:hint="eastAsia" w:ascii="宋体" w:hAnsi="宋体" w:eastAsia="宋体" w:cs="宋体"/>
          <w:b/>
          <w:bCs/>
          <w:color w:val="auto"/>
          <w:sz w:val="28"/>
          <w:szCs w:val="28"/>
          <w:highlight w:val="none"/>
        </w:rPr>
        <w:t>（实质性要求）</w:t>
      </w:r>
    </w:p>
    <w:p>
      <w:pPr>
        <w:keepNext/>
        <w:keepLines/>
        <w:pageBreakBefore w:val="0"/>
        <w:kinsoku/>
        <w:wordWrap/>
        <w:overflowPunct/>
        <w:topLinePunct w:val="0"/>
        <w:autoSpaceDE/>
        <w:autoSpaceDN/>
        <w:bidi w:val="0"/>
        <w:spacing w:line="360" w:lineRule="auto"/>
        <w:ind w:left="0" w:leftChars="0" w:firstLine="562" w:firstLineChars="200"/>
        <w:outlineLvl w:val="1"/>
        <w:rPr>
          <w:rFonts w:hint="eastAsia" w:ascii="宋体" w:hAnsi="宋体" w:eastAsia="宋体" w:cs="宋体"/>
          <w:b/>
          <w:bCs/>
          <w:color w:val="auto"/>
          <w:sz w:val="28"/>
          <w:szCs w:val="28"/>
          <w:highlight w:val="none"/>
        </w:rPr>
      </w:pPr>
      <w:bookmarkStart w:id="105" w:name="_Toc217446066"/>
      <w:r>
        <w:rPr>
          <w:rFonts w:hint="eastAsia" w:ascii="宋体" w:hAnsi="宋体" w:eastAsia="宋体" w:cs="宋体"/>
          <w:b/>
          <w:bCs/>
          <w:color w:val="auto"/>
          <w:sz w:val="28"/>
          <w:szCs w:val="28"/>
          <w:highlight w:val="none"/>
        </w:rPr>
        <w:t>29.</w:t>
      </w:r>
      <w:bookmarkEnd w:id="105"/>
      <w:r>
        <w:rPr>
          <w:rFonts w:hint="eastAsia" w:ascii="宋体" w:hAnsi="宋体" w:eastAsia="宋体" w:cs="宋体"/>
          <w:b/>
          <w:bCs/>
          <w:color w:val="auto"/>
          <w:sz w:val="28"/>
          <w:szCs w:val="28"/>
          <w:highlight w:val="none"/>
        </w:rPr>
        <w:t xml:space="preserve"> 补充合同</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Cs/>
          <w:color w:val="auto"/>
          <w:sz w:val="28"/>
          <w:szCs w:val="28"/>
          <w:highlight w:val="none"/>
        </w:rPr>
      </w:pPr>
      <w:bookmarkStart w:id="106" w:name="_Toc217446068"/>
      <w:bookmarkStart w:id="107" w:name="_Toc308164812"/>
      <w:r>
        <w:rPr>
          <w:rFonts w:hint="eastAsia" w:ascii="宋体" w:hAnsi="宋体" w:eastAsia="宋体" w:cs="宋体"/>
          <w:b/>
          <w:bCs/>
          <w:color w:val="auto"/>
          <w:sz w:val="28"/>
          <w:szCs w:val="28"/>
          <w:highlight w:val="none"/>
        </w:rPr>
        <w:t>30</w:t>
      </w:r>
      <w:r>
        <w:rPr>
          <w:rFonts w:hint="eastAsia" w:ascii="宋体" w:hAnsi="宋体" w:eastAsia="宋体" w:cs="宋体"/>
          <w:bCs/>
          <w:color w:val="auto"/>
          <w:sz w:val="28"/>
          <w:szCs w:val="28"/>
          <w:highlight w:val="none"/>
        </w:rPr>
        <w:t xml:space="preserve">. </w:t>
      </w:r>
      <w:r>
        <w:rPr>
          <w:rFonts w:hint="eastAsia" w:ascii="宋体" w:hAnsi="宋体" w:eastAsia="宋体" w:cs="宋体"/>
          <w:b/>
          <w:bCs/>
          <w:color w:val="auto"/>
          <w:sz w:val="28"/>
          <w:szCs w:val="28"/>
          <w:highlight w:val="none"/>
        </w:rPr>
        <w:t>履约保证金</w:t>
      </w:r>
      <w:bookmarkEnd w:id="106"/>
      <w:bookmarkEnd w:id="107"/>
      <w:r>
        <w:rPr>
          <w:rFonts w:hint="eastAsia" w:ascii="宋体" w:hAnsi="宋体" w:eastAsia="宋体" w:cs="宋体"/>
          <w:b/>
          <w:bCs/>
          <w:color w:val="auto"/>
          <w:sz w:val="28"/>
          <w:szCs w:val="28"/>
          <w:highlight w:val="none"/>
        </w:rPr>
        <w:t>（实质性要求）</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30.1 中标人应在合同签订之前交纳招标文件规定数额的履约保证金。</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30.2 如果中标人在规定的合同签订时间内，没有按照招标文件的规定交纳履约保证金，且又无正当理由的，将视为放弃中标。</w:t>
      </w:r>
    </w:p>
    <w:p>
      <w:pPr>
        <w:pStyle w:val="2"/>
        <w:pageBreakBefore w:val="0"/>
        <w:kinsoku/>
        <w:wordWrap/>
        <w:overflowPunct/>
        <w:topLinePunct w:val="0"/>
        <w:autoSpaceDE/>
        <w:autoSpaceDN/>
        <w:bidi w:val="0"/>
        <w:spacing w:after="0" w:line="360" w:lineRule="auto"/>
        <w:ind w:left="0" w:leftChars="0"/>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lang w:eastAsia="zh-CN"/>
        </w:rPr>
        <w:t xml:space="preserve">    30.3如果中标人在履约保证金交纳后，因中标人原因，未在规定时间内签订合同，采购人有权没收履约保证金，并取消中标资格。</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Cs/>
          <w:color w:val="auto"/>
          <w:sz w:val="28"/>
          <w:szCs w:val="28"/>
          <w:highlight w:val="none"/>
        </w:rPr>
      </w:pPr>
      <w:bookmarkStart w:id="108" w:name="_Toc308164813"/>
      <w:bookmarkStart w:id="109" w:name="_Toc217446069"/>
      <w:r>
        <w:rPr>
          <w:rFonts w:hint="eastAsia" w:ascii="宋体" w:hAnsi="宋体" w:eastAsia="宋体" w:cs="宋体"/>
          <w:b/>
          <w:bCs/>
          <w:color w:val="auto"/>
          <w:sz w:val="28"/>
          <w:szCs w:val="28"/>
          <w:highlight w:val="none"/>
        </w:rPr>
        <w:t>3</w:t>
      </w:r>
      <w:r>
        <w:rPr>
          <w:rFonts w:hint="eastAsia" w:ascii="宋体" w:hAnsi="宋体" w:eastAsia="宋体" w:cs="宋体"/>
          <w:b/>
          <w:bCs/>
          <w:color w:val="auto"/>
          <w:sz w:val="28"/>
          <w:szCs w:val="28"/>
          <w:highlight w:val="none"/>
          <w:lang w:val="en-US" w:eastAsia="zh-CN"/>
        </w:rPr>
        <w:t>1</w:t>
      </w:r>
      <w:r>
        <w:rPr>
          <w:rFonts w:hint="eastAsia" w:ascii="宋体" w:hAnsi="宋体" w:eastAsia="宋体" w:cs="宋体"/>
          <w:b/>
          <w:bCs/>
          <w:color w:val="auto"/>
          <w:sz w:val="28"/>
          <w:szCs w:val="28"/>
          <w:highlight w:val="none"/>
        </w:rPr>
        <w:t>. 履行合同</w:t>
      </w:r>
      <w:bookmarkEnd w:id="108"/>
      <w:bookmarkEnd w:id="109"/>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3</w:t>
      </w:r>
      <w:r>
        <w:rPr>
          <w:rFonts w:hint="eastAsia" w:ascii="宋体" w:hAnsi="宋体" w:eastAsia="宋体" w:cs="宋体"/>
          <w:color w:val="auto"/>
          <w:sz w:val="28"/>
          <w:szCs w:val="28"/>
          <w:highlight w:val="none"/>
          <w:lang w:val="en-US" w:eastAsia="zh-CN"/>
        </w:rPr>
        <w:t>1</w:t>
      </w:r>
      <w:r>
        <w:rPr>
          <w:rFonts w:hint="eastAsia" w:ascii="宋体" w:hAnsi="宋体" w:eastAsia="宋体" w:cs="宋体"/>
          <w:color w:val="auto"/>
          <w:sz w:val="28"/>
          <w:szCs w:val="28"/>
          <w:highlight w:val="none"/>
        </w:rPr>
        <w:t>.1 中标人与采购人签订合同后，合同双方应严格执行合同条款，履行合同规定的义务，保证合同的顺利完成。</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3</w:t>
      </w:r>
      <w:r>
        <w:rPr>
          <w:rFonts w:hint="eastAsia" w:ascii="宋体" w:hAnsi="宋体" w:eastAsia="宋体" w:cs="宋体"/>
          <w:color w:val="auto"/>
          <w:sz w:val="28"/>
          <w:szCs w:val="28"/>
          <w:highlight w:val="none"/>
          <w:lang w:val="en-US" w:eastAsia="zh-CN"/>
        </w:rPr>
        <w:t>1</w:t>
      </w:r>
      <w:r>
        <w:rPr>
          <w:rFonts w:hint="eastAsia" w:ascii="宋体" w:hAnsi="宋体" w:eastAsia="宋体" w:cs="宋体"/>
          <w:color w:val="auto"/>
          <w:sz w:val="28"/>
          <w:szCs w:val="28"/>
          <w:highlight w:val="none"/>
        </w:rPr>
        <w:t>.2 在合同履行过程中，如发生合同纠纷，合同双方应按照《</w:t>
      </w:r>
      <w:r>
        <w:rPr>
          <w:rFonts w:hint="eastAsia" w:ascii="宋体" w:hAnsi="宋体" w:eastAsia="宋体" w:cs="宋体"/>
          <w:color w:val="auto"/>
          <w:sz w:val="28"/>
          <w:szCs w:val="28"/>
          <w:highlight w:val="none"/>
          <w:lang w:eastAsia="zh-CN"/>
        </w:rPr>
        <w:t>民法典</w:t>
      </w:r>
      <w:r>
        <w:rPr>
          <w:rFonts w:hint="eastAsia" w:ascii="宋体" w:hAnsi="宋体" w:eastAsia="宋体" w:cs="宋体"/>
          <w:color w:val="auto"/>
          <w:sz w:val="28"/>
          <w:szCs w:val="28"/>
          <w:highlight w:val="none"/>
        </w:rPr>
        <w:t>》的有关规定进行处理。</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Cs/>
          <w:color w:val="auto"/>
          <w:sz w:val="28"/>
          <w:szCs w:val="28"/>
          <w:highlight w:val="none"/>
        </w:rPr>
      </w:pPr>
      <w:bookmarkStart w:id="110" w:name="_Toc308164814"/>
      <w:bookmarkStart w:id="111" w:name="_Toc217446070"/>
      <w:r>
        <w:rPr>
          <w:rFonts w:hint="eastAsia" w:ascii="宋体" w:hAnsi="宋体" w:eastAsia="宋体" w:cs="宋体"/>
          <w:b/>
          <w:bCs/>
          <w:color w:val="auto"/>
          <w:sz w:val="28"/>
          <w:szCs w:val="28"/>
          <w:highlight w:val="none"/>
        </w:rPr>
        <w:t>3</w:t>
      </w:r>
      <w:r>
        <w:rPr>
          <w:rFonts w:hint="eastAsia" w:ascii="宋体" w:hAnsi="宋体" w:eastAsia="宋体" w:cs="宋体"/>
          <w:b/>
          <w:bCs/>
          <w:color w:val="auto"/>
          <w:sz w:val="28"/>
          <w:szCs w:val="28"/>
          <w:highlight w:val="none"/>
          <w:lang w:val="en-US" w:eastAsia="zh-CN"/>
        </w:rPr>
        <w:t>2</w:t>
      </w:r>
      <w:r>
        <w:rPr>
          <w:rFonts w:hint="eastAsia" w:ascii="宋体" w:hAnsi="宋体" w:eastAsia="宋体" w:cs="宋体"/>
          <w:b/>
          <w:bCs/>
          <w:color w:val="auto"/>
          <w:sz w:val="28"/>
          <w:szCs w:val="28"/>
          <w:highlight w:val="none"/>
        </w:rPr>
        <w:t>. 验收</w:t>
      </w:r>
      <w:bookmarkEnd w:id="110"/>
      <w:bookmarkEnd w:id="111"/>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lang w:eastAsia="zh-CN"/>
        </w:rPr>
      </w:pPr>
      <w:bookmarkStart w:id="112" w:name="_Toc217446077"/>
      <w:bookmarkStart w:id="113" w:name="_Toc308164818"/>
      <w:bookmarkStart w:id="114" w:name="_Toc217446071"/>
      <w:r>
        <w:rPr>
          <w:rFonts w:hint="eastAsia" w:ascii="宋体" w:hAnsi="宋体" w:eastAsia="宋体" w:cs="宋体"/>
          <w:color w:val="auto"/>
          <w:sz w:val="28"/>
          <w:szCs w:val="28"/>
          <w:highlight w:val="none"/>
        </w:rPr>
        <w:t>3</w:t>
      </w:r>
      <w:r>
        <w:rPr>
          <w:rFonts w:hint="eastAsia" w:ascii="宋体" w:hAnsi="宋体" w:eastAsia="宋体" w:cs="宋体"/>
          <w:color w:val="auto"/>
          <w:sz w:val="28"/>
          <w:szCs w:val="28"/>
          <w:highlight w:val="none"/>
          <w:lang w:val="en-US" w:eastAsia="zh-CN"/>
        </w:rPr>
        <w:t>2</w:t>
      </w:r>
      <w:r>
        <w:rPr>
          <w:rFonts w:hint="eastAsia" w:ascii="宋体" w:hAnsi="宋体" w:eastAsia="宋体" w:cs="宋体"/>
          <w:color w:val="auto"/>
          <w:sz w:val="28"/>
          <w:szCs w:val="28"/>
          <w:highlight w:val="none"/>
        </w:rPr>
        <w:t>.1</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本项目采购人按照相关规定</w:t>
      </w:r>
      <w:r>
        <w:rPr>
          <w:rFonts w:hint="eastAsia" w:ascii="宋体" w:hAnsi="宋体" w:cs="宋体"/>
          <w:color w:val="auto"/>
          <w:sz w:val="28"/>
          <w:szCs w:val="28"/>
          <w:highlight w:val="none"/>
          <w:lang w:val="en-US" w:eastAsia="zh-CN"/>
        </w:rPr>
        <w:t>由采购人组织</w:t>
      </w:r>
      <w:r>
        <w:rPr>
          <w:rFonts w:hint="eastAsia" w:ascii="宋体" w:hAnsi="宋体" w:eastAsia="宋体" w:cs="宋体"/>
          <w:color w:val="auto"/>
          <w:sz w:val="28"/>
          <w:szCs w:val="28"/>
          <w:highlight w:val="none"/>
        </w:rPr>
        <w:t>验收</w:t>
      </w:r>
      <w:r>
        <w:rPr>
          <w:rFonts w:hint="eastAsia" w:ascii="宋体" w:hAnsi="宋体" w:eastAsia="宋体" w:cs="宋体"/>
          <w:color w:val="auto"/>
          <w:sz w:val="28"/>
          <w:szCs w:val="28"/>
          <w:highlight w:val="none"/>
          <w:lang w:eastAsia="zh-CN"/>
        </w:rPr>
        <w:t>。</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rPr>
        <w:t>3</w:t>
      </w:r>
      <w:r>
        <w:rPr>
          <w:rFonts w:hint="eastAsia" w:ascii="宋体" w:hAnsi="宋体" w:eastAsia="宋体" w:cs="宋体"/>
          <w:color w:val="auto"/>
          <w:sz w:val="28"/>
          <w:szCs w:val="28"/>
          <w:highlight w:val="none"/>
          <w:lang w:val="en-US" w:eastAsia="zh-CN"/>
        </w:rPr>
        <w:t>2</w:t>
      </w:r>
      <w:r>
        <w:rPr>
          <w:rFonts w:hint="eastAsia" w:ascii="宋体" w:hAnsi="宋体" w:eastAsia="宋体" w:cs="宋体"/>
          <w:color w:val="auto"/>
          <w:sz w:val="28"/>
          <w:szCs w:val="28"/>
          <w:highlight w:val="none"/>
        </w:rPr>
        <w:t>.</w:t>
      </w:r>
      <w:r>
        <w:rPr>
          <w:rFonts w:hint="default" w:ascii="宋体" w:hAnsi="宋体" w:cs="宋体"/>
          <w:color w:val="auto"/>
          <w:sz w:val="28"/>
          <w:szCs w:val="28"/>
          <w:highlight w:val="none"/>
          <w:lang w:val="en-US"/>
        </w:rPr>
        <w:t>2</w:t>
      </w:r>
      <w:r>
        <w:rPr>
          <w:rFonts w:hint="eastAsia" w:ascii="宋体" w:hAnsi="宋体" w:eastAsia="宋体" w:cs="宋体"/>
          <w:color w:val="auto"/>
          <w:sz w:val="28"/>
          <w:szCs w:val="28"/>
          <w:highlight w:val="none"/>
        </w:rPr>
        <w:t xml:space="preserve"> 验收结果合格的，</w:t>
      </w:r>
      <w:r>
        <w:rPr>
          <w:rFonts w:hint="eastAsia" w:ascii="宋体" w:hAnsi="宋体" w:cs="宋体"/>
          <w:color w:val="auto"/>
          <w:sz w:val="28"/>
          <w:szCs w:val="28"/>
          <w:highlight w:val="none"/>
          <w:lang w:val="en-US" w:eastAsia="zh-CN"/>
        </w:rPr>
        <w:t>合同期内最后一批次采购验收合格后，</w:t>
      </w:r>
      <w:r>
        <w:rPr>
          <w:rFonts w:hint="eastAsia" w:ascii="宋体" w:hAnsi="宋体" w:eastAsia="宋体" w:cs="宋体"/>
          <w:color w:val="auto"/>
          <w:sz w:val="28"/>
          <w:szCs w:val="28"/>
          <w:highlight w:val="none"/>
        </w:rPr>
        <w:t>中标人凭验收合格证明书至履约保证金收取单位办理履约保证金的退付手续；验收结果不合格的，履约保证金将不予退还，也将不予支付采购资金</w:t>
      </w:r>
      <w:r>
        <w:rPr>
          <w:rFonts w:hint="eastAsia" w:ascii="宋体" w:hAnsi="宋体" w:eastAsia="宋体" w:cs="宋体"/>
          <w:color w:val="auto"/>
          <w:sz w:val="28"/>
          <w:szCs w:val="28"/>
          <w:highlight w:val="none"/>
          <w:lang w:eastAsia="zh-CN"/>
        </w:rPr>
        <w:t>。</w:t>
      </w:r>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3</w:t>
      </w:r>
      <w:r>
        <w:rPr>
          <w:rFonts w:hint="eastAsia" w:ascii="宋体" w:hAnsi="宋体" w:eastAsia="宋体" w:cs="宋体"/>
          <w:b/>
          <w:bCs/>
          <w:color w:val="auto"/>
          <w:sz w:val="28"/>
          <w:szCs w:val="28"/>
          <w:highlight w:val="none"/>
          <w:lang w:val="en-US" w:eastAsia="zh-CN"/>
        </w:rPr>
        <w:t>3</w:t>
      </w:r>
      <w:r>
        <w:rPr>
          <w:rFonts w:hint="eastAsia" w:ascii="宋体" w:hAnsi="宋体" w:eastAsia="宋体" w:cs="宋体"/>
          <w:b/>
          <w:bCs/>
          <w:color w:val="auto"/>
          <w:sz w:val="28"/>
          <w:szCs w:val="28"/>
          <w:highlight w:val="none"/>
        </w:rPr>
        <w:t>.资金支付</w:t>
      </w:r>
      <w:bookmarkEnd w:id="112"/>
      <w:bookmarkEnd w:id="113"/>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采购人将按照采购合同规定，及时向中标供应商支付采购资金。</w:t>
      </w:r>
      <w:bookmarkEnd w:id="101"/>
      <w:bookmarkEnd w:id="102"/>
      <w:bookmarkEnd w:id="114"/>
    </w:p>
    <w:p>
      <w:pPr>
        <w:keepNext/>
        <w:keepLines/>
        <w:pageBreakBefore w:val="0"/>
        <w:kinsoku/>
        <w:wordWrap/>
        <w:overflowPunct/>
        <w:topLinePunct w:val="0"/>
        <w:autoSpaceDE/>
        <w:autoSpaceDN/>
        <w:bidi w:val="0"/>
        <w:spacing w:line="360" w:lineRule="auto"/>
        <w:ind w:left="0" w:leftChars="0"/>
        <w:jc w:val="center"/>
        <w:outlineLvl w:val="1"/>
        <w:rPr>
          <w:rFonts w:hint="eastAsia" w:ascii="微软雅黑" w:hAnsi="微软雅黑" w:eastAsia="微软雅黑" w:cs="微软雅黑"/>
          <w:b w:val="0"/>
          <w:bCs/>
          <w:color w:val="auto"/>
          <w:sz w:val="36"/>
          <w:szCs w:val="36"/>
          <w:highlight w:val="none"/>
        </w:rPr>
      </w:pPr>
      <w:bookmarkStart w:id="115" w:name="_Toc308164815"/>
      <w:bookmarkStart w:id="116" w:name="_Toc217446074"/>
      <w:bookmarkStart w:id="117" w:name="_Toc183682380"/>
      <w:bookmarkStart w:id="118" w:name="_Toc183582243"/>
      <w:r>
        <w:rPr>
          <w:rFonts w:hint="eastAsia" w:ascii="微软雅黑" w:hAnsi="微软雅黑" w:eastAsia="微软雅黑" w:cs="微软雅黑"/>
          <w:b w:val="0"/>
          <w:bCs/>
          <w:color w:val="auto"/>
          <w:sz w:val="36"/>
          <w:szCs w:val="36"/>
          <w:highlight w:val="none"/>
        </w:rPr>
        <w:t>七、投标纪律要求</w:t>
      </w:r>
      <w:bookmarkEnd w:id="115"/>
      <w:bookmarkEnd w:id="116"/>
    </w:p>
    <w:p>
      <w:pPr>
        <w:keepNext/>
        <w:keepLines/>
        <w:pageBreakBefore w:val="0"/>
        <w:kinsoku/>
        <w:wordWrap/>
        <w:overflowPunct/>
        <w:topLinePunct w:val="0"/>
        <w:autoSpaceDE/>
        <w:autoSpaceDN/>
        <w:bidi w:val="0"/>
        <w:spacing w:line="360" w:lineRule="auto"/>
        <w:ind w:left="0" w:leftChars="0" w:firstLine="562" w:firstLineChars="200"/>
        <w:outlineLvl w:val="2"/>
        <w:rPr>
          <w:rFonts w:hint="eastAsia" w:ascii="宋体" w:hAnsi="宋体" w:eastAsia="宋体" w:cs="宋体"/>
          <w:b/>
          <w:color w:val="auto"/>
          <w:sz w:val="28"/>
          <w:szCs w:val="28"/>
          <w:highlight w:val="none"/>
        </w:rPr>
      </w:pPr>
      <w:bookmarkStart w:id="119" w:name="_Toc308164816"/>
      <w:bookmarkStart w:id="120" w:name="_Toc217446075"/>
      <w:r>
        <w:rPr>
          <w:rFonts w:hint="eastAsia" w:ascii="宋体" w:hAnsi="宋体" w:eastAsia="宋体" w:cs="宋体"/>
          <w:b/>
          <w:bCs/>
          <w:color w:val="auto"/>
          <w:sz w:val="28"/>
          <w:szCs w:val="28"/>
          <w:highlight w:val="none"/>
        </w:rPr>
        <w:t>3</w:t>
      </w:r>
      <w:r>
        <w:rPr>
          <w:rFonts w:hint="eastAsia" w:ascii="宋体" w:hAnsi="宋体" w:eastAsia="宋体" w:cs="宋体"/>
          <w:b/>
          <w:bCs/>
          <w:color w:val="auto"/>
          <w:sz w:val="28"/>
          <w:szCs w:val="28"/>
          <w:highlight w:val="none"/>
          <w:lang w:val="en-US" w:eastAsia="zh-CN"/>
        </w:rPr>
        <w:t>4</w:t>
      </w:r>
      <w:r>
        <w:rPr>
          <w:rFonts w:hint="eastAsia" w:ascii="宋体" w:hAnsi="宋体" w:eastAsia="宋体" w:cs="宋体"/>
          <w:b/>
          <w:bCs/>
          <w:color w:val="auto"/>
          <w:sz w:val="28"/>
          <w:szCs w:val="28"/>
          <w:highlight w:val="none"/>
        </w:rPr>
        <w:t xml:space="preserve">. </w:t>
      </w:r>
      <w:r>
        <w:rPr>
          <w:rFonts w:hint="eastAsia" w:ascii="宋体" w:hAnsi="宋体" w:cs="宋体"/>
          <w:b/>
          <w:color w:val="auto"/>
          <w:sz w:val="28"/>
          <w:szCs w:val="28"/>
          <w:highlight w:val="none"/>
          <w:lang w:eastAsia="zh-CN"/>
        </w:rPr>
        <w:t>供应商</w:t>
      </w:r>
      <w:r>
        <w:rPr>
          <w:rFonts w:hint="eastAsia" w:ascii="宋体" w:hAnsi="宋体" w:eastAsia="宋体" w:cs="宋体"/>
          <w:b/>
          <w:color w:val="auto"/>
          <w:sz w:val="28"/>
          <w:szCs w:val="28"/>
          <w:highlight w:val="none"/>
        </w:rPr>
        <w:t>不得具有的情形</w:t>
      </w:r>
      <w:bookmarkEnd w:id="119"/>
      <w:bookmarkEnd w:id="120"/>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参加本项目投标不得有下列情形：</w:t>
      </w:r>
    </w:p>
    <w:p>
      <w:pPr>
        <w:pageBreakBefore w:val="0"/>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（1）提供虚假材料谋取中标；</w:t>
      </w:r>
    </w:p>
    <w:p>
      <w:pPr>
        <w:pageBreakBefore w:val="0"/>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（2）采取不正当手段诋毁、排挤其他</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（3）与招标采购单位、其他</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恶意串通；</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（4）向招标采购单位、</w:t>
      </w:r>
      <w:r>
        <w:rPr>
          <w:rFonts w:hint="eastAsia" w:ascii="宋体" w:hAnsi="宋体" w:cs="宋体"/>
          <w:color w:val="auto"/>
          <w:sz w:val="28"/>
          <w:szCs w:val="28"/>
          <w:highlight w:val="none"/>
          <w:lang w:eastAsia="zh-CN"/>
        </w:rPr>
        <w:t>评标小组</w:t>
      </w:r>
      <w:r>
        <w:rPr>
          <w:rFonts w:hint="eastAsia" w:ascii="宋体" w:hAnsi="宋体" w:eastAsia="宋体" w:cs="宋体"/>
          <w:color w:val="auto"/>
          <w:sz w:val="28"/>
          <w:szCs w:val="28"/>
          <w:highlight w:val="none"/>
        </w:rPr>
        <w:t>成员行贿或者提供其他不正当利益；</w:t>
      </w:r>
    </w:p>
    <w:p>
      <w:pPr>
        <w:pageBreakBefore w:val="0"/>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（5）在招标过程中与招标采购单位进行协商谈判；</w:t>
      </w:r>
    </w:p>
    <w:p>
      <w:pPr>
        <w:pageBreakBefore w:val="0"/>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（6）中标或者成交后无正当理由拒不与采购人签订采购合同；</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（7）未按照采购文件确定的事项签订采购合同；</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（8）将采购合同转包或者违规分包；</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（9）提供假冒伪劣产品；</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（10）擅自变更、中止或者终止采购合同；</w:t>
      </w:r>
    </w:p>
    <w:p>
      <w:pPr>
        <w:pageBreakBefore w:val="0"/>
        <w:kinsoku/>
        <w:wordWrap/>
        <w:overflowPunct/>
        <w:topLinePunct w:val="0"/>
        <w:autoSpaceDE/>
        <w:autoSpaceDN/>
        <w:bidi w:val="0"/>
        <w:spacing w:line="360" w:lineRule="auto"/>
        <w:ind w:left="0" w:leftChars="0" w:firstLine="537" w:firstLineChars="192"/>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（11）拒绝有关部门的监督检查或者向监督检查部门提供虚假情况；</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（12）法律法规规定的其他情形。</w:t>
      </w:r>
    </w:p>
    <w:p>
      <w:pPr>
        <w:pageBreakBefore w:val="0"/>
        <w:kinsoku/>
        <w:wordWrap/>
        <w:overflowPunct/>
        <w:topLinePunct w:val="0"/>
        <w:autoSpaceDE/>
        <w:autoSpaceDN/>
        <w:bidi w:val="0"/>
        <w:spacing w:line="360" w:lineRule="auto"/>
        <w:ind w:left="0" w:leftChars="0" w:firstLine="560" w:firstLineChars="200"/>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有上述情形的，按照规定追究法律责任，具备（1）-（10）条情形之一的，同时将取消中标资格或者认定中标无效。</w:t>
      </w:r>
      <w:bookmarkEnd w:id="117"/>
      <w:bookmarkEnd w:id="118"/>
    </w:p>
    <w:p>
      <w:pPr>
        <w:keepNext/>
        <w:keepLines/>
        <w:pageBreakBefore w:val="0"/>
        <w:kinsoku/>
        <w:wordWrap/>
        <w:overflowPunct/>
        <w:topLinePunct w:val="0"/>
        <w:autoSpaceDE/>
        <w:autoSpaceDN/>
        <w:bidi w:val="0"/>
        <w:spacing w:line="360" w:lineRule="auto"/>
        <w:ind w:left="0" w:leftChars="0"/>
        <w:jc w:val="center"/>
        <w:outlineLvl w:val="1"/>
        <w:rPr>
          <w:rFonts w:hint="eastAsia" w:ascii="微软雅黑" w:hAnsi="微软雅黑" w:eastAsia="微软雅黑" w:cs="微软雅黑"/>
          <w:b w:val="0"/>
          <w:bCs/>
          <w:color w:val="auto"/>
          <w:sz w:val="36"/>
          <w:szCs w:val="36"/>
          <w:highlight w:val="none"/>
        </w:rPr>
      </w:pPr>
      <w:r>
        <w:rPr>
          <w:rFonts w:hint="eastAsia" w:ascii="微软雅黑" w:hAnsi="微软雅黑" w:eastAsia="微软雅黑" w:cs="微软雅黑"/>
          <w:b w:val="0"/>
          <w:bCs/>
          <w:color w:val="auto"/>
          <w:sz w:val="36"/>
          <w:szCs w:val="36"/>
          <w:highlight w:val="none"/>
          <w:lang w:val="en-US" w:eastAsia="zh-CN"/>
        </w:rPr>
        <w:t>八</w:t>
      </w:r>
      <w:r>
        <w:rPr>
          <w:rFonts w:hint="eastAsia" w:ascii="微软雅黑" w:hAnsi="微软雅黑" w:eastAsia="微软雅黑" w:cs="微软雅黑"/>
          <w:b w:val="0"/>
          <w:bCs/>
          <w:color w:val="auto"/>
          <w:sz w:val="36"/>
          <w:szCs w:val="36"/>
          <w:highlight w:val="none"/>
        </w:rPr>
        <w:t>、其他</w:t>
      </w:r>
    </w:p>
    <w:p>
      <w:pPr>
        <w:pageBreakBefore w:val="0"/>
        <w:widowControl/>
        <w:kinsoku/>
        <w:wordWrap/>
        <w:overflowPunct/>
        <w:topLinePunct w:val="0"/>
        <w:autoSpaceDE/>
        <w:autoSpaceDN/>
        <w:bidi w:val="0"/>
        <w:spacing w:line="240" w:lineRule="auto"/>
        <w:ind w:left="0" w:leftChars="0"/>
        <w:jc w:val="left"/>
        <w:outlineLvl w:val="9"/>
        <w:rPr>
          <w:rFonts w:hint="eastAsia" w:ascii="宋体" w:hAnsi="宋体" w:eastAsia="宋体" w:cs="宋体"/>
          <w:b/>
          <w:color w:val="auto"/>
          <w:sz w:val="28"/>
          <w:szCs w:val="28"/>
          <w:highlight w:val="none"/>
        </w:rPr>
      </w:pPr>
      <w:bookmarkStart w:id="121" w:name="_Toc217446083"/>
    </w:p>
    <w:p>
      <w:pPr>
        <w:pStyle w:val="2"/>
        <w:rPr>
          <w:rFonts w:hint="eastAsia"/>
          <w:color w:val="auto"/>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bookmarkStart w:id="122" w:name="_Toc2704"/>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p>
    <w:p>
      <w:pPr>
        <w:widowControl/>
        <w:spacing w:line="240" w:lineRule="auto"/>
        <w:jc w:val="center"/>
        <w:outlineLvl w:val="9"/>
        <w:rPr>
          <w:rFonts w:hint="eastAsia" w:ascii="微软雅黑" w:hAnsi="微软雅黑" w:eastAsia="微软雅黑" w:cs="微软雅黑"/>
          <w:b w:val="0"/>
          <w:bCs w:val="0"/>
          <w:color w:val="auto"/>
          <w:sz w:val="44"/>
          <w:szCs w:val="44"/>
          <w:highlight w:val="none"/>
        </w:rPr>
      </w:pPr>
      <w:r>
        <w:rPr>
          <w:rFonts w:hint="eastAsia" w:ascii="微软雅黑" w:hAnsi="微软雅黑" w:eastAsia="微软雅黑" w:cs="微软雅黑"/>
          <w:b w:val="0"/>
          <w:bCs w:val="0"/>
          <w:color w:val="auto"/>
          <w:sz w:val="44"/>
          <w:szCs w:val="44"/>
          <w:highlight w:val="none"/>
        </w:rPr>
        <w:t>第三章 投标文件格式</w:t>
      </w:r>
      <w:bookmarkEnd w:id="122"/>
      <w:bookmarkStart w:id="123" w:name="_Toc217446082"/>
      <w:bookmarkStart w:id="124" w:name="_Toc308164821"/>
    </w:p>
    <w:p>
      <w:pPr>
        <w:widowControl/>
        <w:spacing w:line="360" w:lineRule="atLeast"/>
        <w:jc w:val="center"/>
        <w:outlineLvl w:val="9"/>
        <w:rPr>
          <w:rFonts w:hint="eastAsia" w:ascii="宋体" w:hAnsi="宋体" w:eastAsia="宋体" w:cs="宋体"/>
          <w:b/>
          <w:color w:val="auto"/>
          <w:sz w:val="28"/>
          <w:szCs w:val="28"/>
          <w:highlight w:val="none"/>
        </w:rPr>
      </w:pPr>
    </w:p>
    <w:p>
      <w:pPr>
        <w:widowControl/>
        <w:spacing w:line="360" w:lineRule="auto"/>
        <w:ind w:firstLine="548" w:firstLineChars="196"/>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一、本章所制投标文件格式，除格式中明确将该格式作为实质性要求的，一律不具有强制性，但是，</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投标文件相关资料和本章所制格式不一致的，</w:t>
      </w:r>
      <w:r>
        <w:rPr>
          <w:rFonts w:hint="eastAsia" w:ascii="宋体" w:hAnsi="宋体" w:cs="宋体"/>
          <w:color w:val="auto"/>
          <w:sz w:val="28"/>
          <w:szCs w:val="28"/>
          <w:highlight w:val="none"/>
          <w:lang w:eastAsia="zh-CN"/>
        </w:rPr>
        <w:t>评标小组</w:t>
      </w:r>
      <w:r>
        <w:rPr>
          <w:rFonts w:hint="eastAsia" w:ascii="宋体" w:hAnsi="宋体" w:eastAsia="宋体" w:cs="宋体"/>
          <w:color w:val="auto"/>
          <w:sz w:val="28"/>
          <w:szCs w:val="28"/>
          <w:highlight w:val="none"/>
        </w:rPr>
        <w:t>将在评分时以投标文件不规范予以扣分处理。</w:t>
      </w:r>
    </w:p>
    <w:p>
      <w:pPr>
        <w:widowControl/>
        <w:spacing w:line="360" w:lineRule="auto"/>
        <w:ind w:firstLine="548" w:firstLineChars="196"/>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二、本章所制投标文件格式有关表格中的备注栏，由</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根据自身投标情况作解释性说明，不作为必填项。</w:t>
      </w:r>
    </w:p>
    <w:p>
      <w:pPr>
        <w:widowControl/>
        <w:spacing w:line="360" w:lineRule="auto"/>
        <w:ind w:firstLine="548" w:firstLineChars="196"/>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三、本章所制投标文件格式中需要填写的相关内容事项，可能会与本采购项目无关，在不改变投标文件原义、不影响本项目采购需求的情况下，</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可以不予填写，但应当注明。</w:t>
      </w:r>
    </w:p>
    <w:p>
      <w:pPr>
        <w:widowControl/>
        <w:spacing w:line="360" w:lineRule="atLeast"/>
        <w:ind w:firstLine="548" w:firstLineChars="196"/>
        <w:outlineLvl w:val="9"/>
        <w:rPr>
          <w:rFonts w:hint="eastAsia" w:ascii="宋体" w:hAnsi="宋体" w:eastAsia="宋体" w:cs="宋体"/>
          <w:color w:val="auto"/>
          <w:sz w:val="28"/>
          <w:szCs w:val="28"/>
          <w:highlight w:val="none"/>
        </w:rPr>
      </w:pPr>
    </w:p>
    <w:p>
      <w:pPr>
        <w:widowControl/>
        <w:spacing w:line="360" w:lineRule="atLeast"/>
        <w:ind w:firstLine="548" w:firstLineChars="196"/>
        <w:outlineLvl w:val="9"/>
        <w:rPr>
          <w:rFonts w:hint="eastAsia" w:ascii="宋体" w:hAnsi="宋体" w:eastAsia="宋体" w:cs="宋体"/>
          <w:color w:val="auto"/>
          <w:sz w:val="28"/>
          <w:szCs w:val="28"/>
          <w:highlight w:val="none"/>
        </w:rPr>
      </w:pPr>
    </w:p>
    <w:p>
      <w:pPr>
        <w:widowControl/>
        <w:spacing w:line="360" w:lineRule="atLeast"/>
        <w:ind w:firstLine="548" w:firstLineChars="196"/>
        <w:outlineLvl w:val="9"/>
        <w:rPr>
          <w:rFonts w:hint="eastAsia" w:ascii="宋体" w:hAnsi="宋体" w:eastAsia="宋体" w:cs="宋体"/>
          <w:color w:val="auto"/>
          <w:sz w:val="28"/>
          <w:szCs w:val="28"/>
          <w:highlight w:val="none"/>
        </w:rPr>
      </w:pPr>
    </w:p>
    <w:p>
      <w:pPr>
        <w:widowControl/>
        <w:spacing w:line="360" w:lineRule="atLeast"/>
        <w:ind w:firstLine="548" w:firstLineChars="196"/>
        <w:outlineLvl w:val="9"/>
        <w:rPr>
          <w:rFonts w:hint="eastAsia" w:ascii="宋体" w:hAnsi="宋体" w:eastAsia="宋体" w:cs="宋体"/>
          <w:color w:val="auto"/>
          <w:sz w:val="28"/>
          <w:szCs w:val="28"/>
          <w:highlight w:val="none"/>
        </w:rPr>
      </w:pPr>
    </w:p>
    <w:p>
      <w:pPr>
        <w:widowControl/>
        <w:spacing w:line="360" w:lineRule="atLeast"/>
        <w:ind w:firstLine="548" w:firstLineChars="196"/>
        <w:outlineLvl w:val="9"/>
        <w:rPr>
          <w:rFonts w:hint="eastAsia" w:ascii="宋体" w:hAnsi="宋体" w:eastAsia="宋体" w:cs="宋体"/>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widowControl/>
        <w:spacing w:line="360" w:lineRule="atLeast"/>
        <w:jc w:val="center"/>
        <w:outlineLvl w:val="1"/>
        <w:rPr>
          <w:rFonts w:hint="eastAsia" w:ascii="宋体" w:hAnsi="宋体" w:eastAsia="宋体" w:cs="宋体"/>
          <w:b/>
          <w:color w:val="auto"/>
          <w:sz w:val="28"/>
          <w:szCs w:val="28"/>
          <w:highlight w:val="none"/>
        </w:rPr>
      </w:pPr>
    </w:p>
    <w:p>
      <w:pPr>
        <w:jc w:val="center"/>
        <w:rPr>
          <w:rFonts w:hint="eastAsia" w:ascii="黑体" w:hAnsi="黑体" w:eastAsia="黑体" w:cs="黑体"/>
          <w:b w:val="0"/>
          <w:bCs/>
          <w:color w:val="auto"/>
          <w:sz w:val="36"/>
          <w:szCs w:val="36"/>
          <w:highlight w:val="none"/>
        </w:rPr>
      </w:pPr>
    </w:p>
    <w:p>
      <w:pPr>
        <w:jc w:val="center"/>
        <w:rPr>
          <w:rFonts w:hint="eastAsia" w:ascii="黑体" w:hAnsi="黑体" w:eastAsia="黑体" w:cs="黑体"/>
          <w:b w:val="0"/>
          <w:bCs/>
          <w:color w:val="auto"/>
          <w:sz w:val="36"/>
          <w:szCs w:val="36"/>
          <w:highlight w:val="none"/>
        </w:rPr>
      </w:pPr>
    </w:p>
    <w:p>
      <w:pPr>
        <w:jc w:val="center"/>
        <w:rPr>
          <w:rFonts w:hint="eastAsia" w:ascii="黑体" w:hAnsi="黑体" w:eastAsia="黑体" w:cs="黑体"/>
          <w:b w:val="0"/>
          <w:bCs/>
          <w:color w:val="auto"/>
          <w:sz w:val="36"/>
          <w:szCs w:val="36"/>
          <w:highlight w:val="none"/>
        </w:rPr>
      </w:pPr>
    </w:p>
    <w:p>
      <w:pPr>
        <w:jc w:val="center"/>
        <w:rPr>
          <w:rFonts w:hint="eastAsia" w:ascii="黑体" w:hAnsi="黑体" w:eastAsia="黑体" w:cs="黑体"/>
          <w:b w:val="0"/>
          <w:bCs/>
          <w:color w:val="auto"/>
          <w:sz w:val="36"/>
          <w:szCs w:val="36"/>
          <w:highlight w:val="none"/>
        </w:rPr>
      </w:pPr>
    </w:p>
    <w:p>
      <w:pPr>
        <w:jc w:val="center"/>
        <w:rPr>
          <w:rFonts w:hint="eastAsia" w:ascii="黑体" w:hAnsi="黑体" w:eastAsia="黑体" w:cs="黑体"/>
          <w:b w:val="0"/>
          <w:bCs/>
          <w:color w:val="auto"/>
          <w:sz w:val="36"/>
          <w:szCs w:val="36"/>
          <w:highlight w:val="none"/>
        </w:rPr>
      </w:pPr>
      <w:r>
        <w:rPr>
          <w:rFonts w:hint="eastAsia" w:ascii="黑体" w:hAnsi="黑体" w:eastAsia="黑体" w:cs="黑体"/>
          <w:b w:val="0"/>
          <w:bCs/>
          <w:color w:val="auto"/>
          <w:sz w:val="36"/>
          <w:szCs w:val="36"/>
          <w:highlight w:val="none"/>
        </w:rPr>
        <w:t>一、投 标 函</w:t>
      </w:r>
      <w:bookmarkEnd w:id="123"/>
      <w:bookmarkEnd w:id="124"/>
    </w:p>
    <w:p>
      <w:pPr>
        <w:widowControl/>
        <w:spacing w:line="360" w:lineRule="atLeast"/>
        <w:jc w:val="center"/>
        <w:outlineLvl w:val="9"/>
        <w:rPr>
          <w:rFonts w:hint="eastAsia" w:ascii="宋体" w:hAnsi="宋体" w:eastAsia="宋体" w:cs="宋体"/>
          <w:b/>
          <w:color w:val="auto"/>
          <w:sz w:val="28"/>
          <w:szCs w:val="28"/>
          <w:highlight w:val="none"/>
        </w:rPr>
      </w:pPr>
    </w:p>
    <w:p>
      <w:pPr>
        <w:widowControl/>
        <w:spacing w:line="360" w:lineRule="atLeast"/>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u w:val="single"/>
          <w:lang w:val="en-US" w:eastAsia="zh-CN"/>
        </w:rPr>
        <w:t xml:space="preserve">                            </w:t>
      </w: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eastAsia="zh-CN"/>
        </w:rPr>
        <w:t>遂宁建工有限公司</w:t>
      </w:r>
      <w:r>
        <w:rPr>
          <w:rFonts w:hint="eastAsia" w:ascii="宋体" w:hAnsi="宋体" w:eastAsia="宋体" w:cs="宋体"/>
          <w:color w:val="auto"/>
          <w:sz w:val="28"/>
          <w:szCs w:val="28"/>
          <w:highlight w:val="none"/>
        </w:rPr>
        <w:t>名称）：</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我方全面研究了“</w:t>
      </w:r>
      <w:r>
        <w:rPr>
          <w:rFonts w:hint="eastAsia" w:ascii="宋体" w:hAnsi="宋体" w:eastAsia="宋体" w:cs="宋体"/>
          <w:color w:val="auto"/>
          <w:sz w:val="28"/>
          <w:szCs w:val="28"/>
          <w:highlight w:val="none"/>
          <w:u w:val="single"/>
          <w:lang w:val="en-US" w:eastAsia="zh-CN"/>
        </w:rPr>
        <w:t xml:space="preserve">               </w:t>
      </w:r>
      <w:r>
        <w:rPr>
          <w:rFonts w:hint="eastAsia" w:ascii="宋体" w:hAnsi="宋体" w:eastAsia="宋体" w:cs="宋体"/>
          <w:color w:val="auto"/>
          <w:sz w:val="28"/>
          <w:szCs w:val="28"/>
          <w:highlight w:val="none"/>
        </w:rPr>
        <w:t>”项目（招标编号：</w:t>
      </w:r>
      <w:r>
        <w:rPr>
          <w:rFonts w:hint="eastAsia" w:ascii="宋体" w:hAnsi="宋体" w:eastAsia="宋体" w:cs="宋体"/>
          <w:color w:val="auto"/>
          <w:sz w:val="28"/>
          <w:szCs w:val="28"/>
          <w:highlight w:val="none"/>
          <w:u w:val="single"/>
          <w:lang w:val="en-US" w:eastAsia="zh-CN"/>
        </w:rPr>
        <w:t xml:space="preserve">            </w:t>
      </w:r>
      <w:r>
        <w:rPr>
          <w:rFonts w:hint="eastAsia" w:ascii="宋体" w:hAnsi="宋体" w:eastAsia="宋体" w:cs="宋体"/>
          <w:color w:val="auto"/>
          <w:sz w:val="28"/>
          <w:szCs w:val="28"/>
          <w:highlight w:val="none"/>
        </w:rPr>
        <w:t>）招标文件，决定参加贵单位组织的本项目投标。我方授权</w:t>
      </w:r>
      <w:r>
        <w:rPr>
          <w:rFonts w:hint="eastAsia" w:ascii="宋体" w:hAnsi="宋体" w:eastAsia="宋体" w:cs="宋体"/>
          <w:color w:val="auto"/>
          <w:sz w:val="28"/>
          <w:szCs w:val="28"/>
          <w:highlight w:val="none"/>
          <w:u w:val="single"/>
          <w:lang w:val="en-US" w:eastAsia="zh-CN"/>
        </w:rPr>
        <w:t xml:space="preserve">         </w:t>
      </w:r>
      <w:r>
        <w:rPr>
          <w:rFonts w:hint="eastAsia" w:ascii="宋体" w:hAnsi="宋体" w:eastAsia="宋体" w:cs="宋体"/>
          <w:color w:val="auto"/>
          <w:sz w:val="28"/>
          <w:szCs w:val="28"/>
          <w:highlight w:val="none"/>
        </w:rPr>
        <w:t>（姓名、职务）代表我方</w:t>
      </w:r>
      <w:r>
        <w:rPr>
          <w:rFonts w:hint="eastAsia" w:ascii="宋体" w:hAnsi="宋体" w:eastAsia="宋体" w:cs="宋体"/>
          <w:color w:val="auto"/>
          <w:sz w:val="28"/>
          <w:szCs w:val="28"/>
          <w:highlight w:val="none"/>
          <w:u w:val="single"/>
          <w:lang w:val="en-US" w:eastAsia="zh-CN"/>
        </w:rPr>
        <w:t xml:space="preserve">          </w:t>
      </w:r>
      <w:r>
        <w:rPr>
          <w:rFonts w:hint="eastAsia" w:ascii="宋体" w:hAnsi="宋体" w:eastAsia="宋体" w:cs="宋体"/>
          <w:color w:val="auto"/>
          <w:sz w:val="28"/>
          <w:szCs w:val="28"/>
          <w:highlight w:val="none"/>
        </w:rPr>
        <w:t>（投标单位的名称）全权处理本项目投标的有关事宜。</w:t>
      </w:r>
    </w:p>
    <w:p>
      <w:pPr>
        <w:tabs>
          <w:tab w:val="left" w:pos="7665"/>
        </w:tabs>
        <w:spacing w:line="400" w:lineRule="exact"/>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一、我方自愿按照招标文件规定的各项要求向采购人提供所需</w:t>
      </w:r>
      <w:r>
        <w:rPr>
          <w:rFonts w:hint="eastAsia" w:ascii="宋体" w:hAnsi="宋体" w:eastAsia="宋体" w:cs="宋体"/>
          <w:color w:val="auto"/>
          <w:sz w:val="28"/>
          <w:szCs w:val="28"/>
          <w:highlight w:val="none"/>
          <w:lang w:val="en-US" w:eastAsia="zh-CN"/>
        </w:rPr>
        <w:t>及</w:t>
      </w:r>
      <w:r>
        <w:rPr>
          <w:rFonts w:hint="eastAsia" w:ascii="宋体" w:hAnsi="宋体" w:eastAsia="宋体" w:cs="宋体"/>
          <w:color w:val="auto"/>
          <w:sz w:val="28"/>
          <w:szCs w:val="28"/>
          <w:highlight w:val="none"/>
        </w:rPr>
        <w:t>服务，</w:t>
      </w:r>
      <w:r>
        <w:rPr>
          <w:rFonts w:hint="eastAsia" w:ascii="宋体" w:hAnsi="宋体" w:eastAsia="宋体" w:cs="宋体"/>
          <w:color w:val="auto"/>
          <w:sz w:val="28"/>
          <w:szCs w:val="28"/>
          <w:highlight w:val="none"/>
          <w:lang w:val="en-US" w:eastAsia="zh-CN"/>
        </w:rPr>
        <w:t>我方</w:t>
      </w:r>
      <w:r>
        <w:rPr>
          <w:rFonts w:hint="eastAsia" w:ascii="宋体" w:hAnsi="宋体" w:eastAsia="宋体" w:cs="宋体"/>
          <w:color w:val="auto"/>
          <w:sz w:val="28"/>
          <w:szCs w:val="28"/>
          <w:highlight w:val="none"/>
        </w:rPr>
        <w:t>报价</w:t>
      </w:r>
      <w:r>
        <w:rPr>
          <w:rFonts w:hint="eastAsia" w:ascii="宋体" w:hAnsi="宋体" w:cs="宋体"/>
          <w:color w:val="auto"/>
          <w:sz w:val="28"/>
          <w:szCs w:val="28"/>
          <w:highlight w:val="none"/>
          <w:lang w:val="en-US" w:eastAsia="zh-CN"/>
        </w:rPr>
        <w:t>总</w:t>
      </w:r>
      <w:r>
        <w:rPr>
          <w:rFonts w:hint="eastAsia" w:ascii="宋体" w:hAnsi="宋体" w:eastAsia="宋体" w:cs="宋体"/>
          <w:color w:val="auto"/>
          <w:sz w:val="28"/>
          <w:szCs w:val="28"/>
          <w:highlight w:val="none"/>
          <w:lang w:val="en-US" w:eastAsia="zh-CN"/>
        </w:rPr>
        <w:t>价为</w:t>
      </w:r>
      <w:r>
        <w:rPr>
          <w:rFonts w:hint="eastAsia" w:ascii="宋体" w:hAnsi="宋体" w:eastAsia="宋体" w:cs="宋体"/>
          <w:color w:val="auto"/>
          <w:sz w:val="28"/>
          <w:szCs w:val="28"/>
          <w:highlight w:val="none"/>
        </w:rPr>
        <w:t>￥        元</w:t>
      </w:r>
      <w:bookmarkStart w:id="155" w:name="_GoBack"/>
      <w:bookmarkEnd w:id="155"/>
      <w:r>
        <w:rPr>
          <w:rFonts w:hint="eastAsia" w:ascii="宋体" w:hAnsi="宋体" w:eastAsia="宋体" w:cs="宋体"/>
          <w:color w:val="auto"/>
          <w:sz w:val="28"/>
          <w:szCs w:val="28"/>
          <w:highlight w:val="none"/>
        </w:rPr>
        <w:t>（大写：</w:t>
      </w:r>
      <w:r>
        <w:rPr>
          <w:rFonts w:hint="eastAsia" w:ascii="宋体" w:hAnsi="宋体" w:eastAsia="宋体" w:cs="宋体"/>
          <w:color w:val="auto"/>
          <w:sz w:val="28"/>
          <w:szCs w:val="28"/>
          <w:highlight w:val="none"/>
          <w:u w:val="single"/>
        </w:rPr>
        <w:t xml:space="preserve">                           </w:t>
      </w:r>
      <w:r>
        <w:rPr>
          <w:rFonts w:hint="eastAsia" w:ascii="宋体" w:hAnsi="宋体" w:eastAsia="宋体" w:cs="宋体"/>
          <w:color w:val="auto"/>
          <w:sz w:val="28"/>
          <w:szCs w:val="28"/>
          <w:highlight w:val="none"/>
        </w:rPr>
        <w:t>）。</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二、一旦我方中标，我方将严格履行采购合同规定的责任和义务。</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三</w:t>
      </w:r>
      <w:r>
        <w:rPr>
          <w:rFonts w:hint="eastAsia" w:ascii="宋体" w:hAnsi="宋体" w:eastAsia="宋体" w:cs="宋体"/>
          <w:color w:val="auto"/>
          <w:sz w:val="28"/>
          <w:szCs w:val="28"/>
          <w:highlight w:val="none"/>
        </w:rPr>
        <w:t>、我方为本项目提交的投标文件正本1份，副本</w:t>
      </w:r>
      <w:r>
        <w:rPr>
          <w:rFonts w:hint="eastAsia" w:ascii="宋体" w:hAnsi="宋体" w:eastAsia="宋体" w:cs="宋体"/>
          <w:color w:val="auto"/>
          <w:sz w:val="28"/>
          <w:szCs w:val="28"/>
          <w:highlight w:val="none"/>
          <w:lang w:val="en-US" w:eastAsia="zh-CN"/>
        </w:rPr>
        <w:t>2</w:t>
      </w:r>
      <w:r>
        <w:rPr>
          <w:rFonts w:hint="eastAsia" w:ascii="宋体" w:hAnsi="宋体" w:eastAsia="宋体" w:cs="宋体"/>
          <w:color w:val="auto"/>
          <w:sz w:val="28"/>
          <w:szCs w:val="28"/>
          <w:highlight w:val="none"/>
        </w:rPr>
        <w:t>份，用于开标唱标的“开标一览表”</w:t>
      </w:r>
      <w:r>
        <w:rPr>
          <w:rFonts w:hint="eastAsia" w:ascii="宋体" w:hAnsi="宋体" w:cs="宋体"/>
          <w:color w:val="auto"/>
          <w:sz w:val="28"/>
          <w:szCs w:val="28"/>
          <w:highlight w:val="none"/>
          <w:lang w:val="en-US" w:eastAsia="zh-CN"/>
        </w:rPr>
        <w:t>1</w:t>
      </w:r>
      <w:r>
        <w:rPr>
          <w:rFonts w:hint="eastAsia" w:ascii="宋体" w:hAnsi="宋体" w:eastAsia="宋体" w:cs="宋体"/>
          <w:color w:val="auto"/>
          <w:sz w:val="28"/>
          <w:szCs w:val="28"/>
          <w:highlight w:val="none"/>
        </w:rPr>
        <w:t>份</w:t>
      </w:r>
      <w:r>
        <w:rPr>
          <w:rFonts w:hint="eastAsia" w:ascii="宋体" w:hAnsi="宋体" w:cs="宋体"/>
          <w:color w:val="auto"/>
          <w:sz w:val="28"/>
          <w:szCs w:val="28"/>
          <w:highlight w:val="none"/>
          <w:lang w:eastAsia="zh-CN"/>
        </w:rPr>
        <w:t>、电子文档</w:t>
      </w:r>
      <w:r>
        <w:rPr>
          <w:rFonts w:hint="eastAsia" w:ascii="宋体" w:hAnsi="宋体" w:cs="宋体"/>
          <w:color w:val="auto"/>
          <w:sz w:val="28"/>
          <w:szCs w:val="28"/>
          <w:highlight w:val="none"/>
          <w:lang w:val="en-US" w:eastAsia="zh-CN"/>
        </w:rPr>
        <w:t>1份</w:t>
      </w:r>
      <w:r>
        <w:rPr>
          <w:rFonts w:hint="eastAsia" w:ascii="宋体" w:hAnsi="宋体" w:eastAsia="宋体" w:cs="宋体"/>
          <w:color w:val="auto"/>
          <w:sz w:val="28"/>
          <w:szCs w:val="28"/>
          <w:highlight w:val="none"/>
        </w:rPr>
        <w:t>。</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四</w:t>
      </w:r>
      <w:r>
        <w:rPr>
          <w:rFonts w:hint="eastAsia" w:ascii="宋体" w:hAnsi="宋体" w:eastAsia="宋体" w:cs="宋体"/>
          <w:color w:val="auto"/>
          <w:sz w:val="28"/>
          <w:szCs w:val="28"/>
          <w:highlight w:val="none"/>
        </w:rPr>
        <w:t>、我方同意本次招标的投标有效期为</w:t>
      </w:r>
      <w:r>
        <w:rPr>
          <w:rFonts w:hint="eastAsia" w:ascii="宋体" w:hAnsi="宋体" w:eastAsia="宋体" w:cs="宋体"/>
          <w:color w:val="auto"/>
          <w:sz w:val="28"/>
          <w:szCs w:val="28"/>
          <w:highlight w:val="none"/>
          <w:lang w:val="en-US" w:eastAsia="zh-CN"/>
        </w:rPr>
        <w:t>90</w:t>
      </w:r>
      <w:r>
        <w:rPr>
          <w:rFonts w:hint="eastAsia" w:ascii="宋体" w:hAnsi="宋体" w:eastAsia="宋体" w:cs="宋体"/>
          <w:color w:val="auto"/>
          <w:sz w:val="28"/>
          <w:szCs w:val="28"/>
          <w:highlight w:val="none"/>
        </w:rPr>
        <w:t>天。</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五</w:t>
      </w:r>
      <w:r>
        <w:rPr>
          <w:rFonts w:hint="eastAsia" w:ascii="宋体" w:hAnsi="宋体" w:eastAsia="宋体" w:cs="宋体"/>
          <w:color w:val="auto"/>
          <w:sz w:val="28"/>
          <w:szCs w:val="28"/>
          <w:highlight w:val="none"/>
        </w:rPr>
        <w:t>、我方愿意提供贵</w:t>
      </w:r>
      <w:r>
        <w:rPr>
          <w:rFonts w:hint="eastAsia" w:ascii="宋体" w:hAnsi="宋体" w:cs="宋体"/>
          <w:color w:val="auto"/>
          <w:sz w:val="28"/>
          <w:szCs w:val="28"/>
          <w:highlight w:val="none"/>
          <w:lang w:val="en-US" w:eastAsia="zh-CN"/>
        </w:rPr>
        <w:t>单位</w:t>
      </w:r>
      <w:r>
        <w:rPr>
          <w:rFonts w:hint="eastAsia" w:ascii="宋体" w:hAnsi="宋体" w:eastAsia="宋体" w:cs="宋体"/>
          <w:color w:val="auto"/>
          <w:sz w:val="28"/>
          <w:szCs w:val="28"/>
          <w:highlight w:val="none"/>
        </w:rPr>
        <w:t>可能另外要求的，与投标有关的文件资料，并保证我方已提供和将要提供的文件资料是真实、准确的。</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w:t>
      </w:r>
      <w:r>
        <w:rPr>
          <w:rFonts w:hint="eastAsia" w:ascii="宋体" w:hAnsi="宋体" w:eastAsia="宋体" w:cs="宋体"/>
          <w:color w:val="auto"/>
          <w:sz w:val="28"/>
          <w:szCs w:val="28"/>
          <w:highlight w:val="none"/>
          <w:u w:val="single"/>
          <w:lang w:val="en-US" w:eastAsia="zh-CN"/>
        </w:rPr>
        <w:t xml:space="preserve">        </w:t>
      </w:r>
      <w:r>
        <w:rPr>
          <w:rFonts w:hint="eastAsia" w:ascii="宋体" w:hAnsi="宋体" w:eastAsia="宋体" w:cs="宋体"/>
          <w:color w:val="auto"/>
          <w:sz w:val="28"/>
          <w:szCs w:val="28"/>
          <w:highlight w:val="none"/>
        </w:rPr>
        <w:t>（单位公章）。</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法定代表人或授权代表（签字或加盖个人名章）：</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通讯地址：</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邮政编码：</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联系电话：</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传    真：</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日    期：</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年</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月</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日。</w:t>
      </w:r>
      <w:bookmarkStart w:id="125" w:name="_Toc308164824"/>
    </w:p>
    <w:p>
      <w:pPr>
        <w:widowControl/>
        <w:spacing w:line="360" w:lineRule="atLeast"/>
        <w:jc w:val="left"/>
        <w:outlineLvl w:val="9"/>
        <w:rPr>
          <w:rFonts w:hint="eastAsia" w:ascii="宋体" w:hAnsi="宋体" w:eastAsia="宋体" w:cs="宋体"/>
          <w:color w:val="auto"/>
          <w:sz w:val="28"/>
          <w:szCs w:val="28"/>
          <w:highlight w:val="none"/>
        </w:rPr>
      </w:pPr>
    </w:p>
    <w:p>
      <w:pPr>
        <w:widowControl/>
        <w:spacing w:line="360" w:lineRule="atLeast"/>
        <w:jc w:val="left"/>
        <w:outlineLvl w:val="9"/>
        <w:rPr>
          <w:rFonts w:hint="eastAsia" w:ascii="宋体" w:hAnsi="宋体" w:eastAsia="宋体" w:cs="宋体"/>
          <w:color w:val="auto"/>
          <w:sz w:val="28"/>
          <w:szCs w:val="28"/>
          <w:highlight w:val="none"/>
        </w:rPr>
      </w:pPr>
    </w:p>
    <w:p>
      <w:pPr>
        <w:widowControl/>
        <w:spacing w:line="360" w:lineRule="atLeast"/>
        <w:jc w:val="left"/>
        <w:outlineLvl w:val="9"/>
        <w:rPr>
          <w:rFonts w:hint="eastAsia" w:ascii="宋体" w:hAnsi="宋体" w:eastAsia="宋体" w:cs="宋体"/>
          <w:color w:val="auto"/>
          <w:sz w:val="28"/>
          <w:szCs w:val="28"/>
          <w:highlight w:val="none"/>
        </w:rPr>
      </w:pPr>
    </w:p>
    <w:p>
      <w:pPr>
        <w:rPr>
          <w:rFonts w:hint="eastAsia" w:ascii="黑体" w:hAnsi="黑体" w:eastAsia="黑体" w:cs="黑体"/>
          <w:b w:val="0"/>
          <w:bCs/>
          <w:color w:val="auto"/>
          <w:sz w:val="36"/>
          <w:szCs w:val="36"/>
          <w:highlight w:val="none"/>
        </w:rPr>
      </w:pPr>
      <w:r>
        <w:rPr>
          <w:rFonts w:hint="eastAsia" w:ascii="黑体" w:hAnsi="黑体" w:eastAsia="黑体" w:cs="黑体"/>
          <w:b w:val="0"/>
          <w:bCs/>
          <w:color w:val="auto"/>
          <w:sz w:val="36"/>
          <w:szCs w:val="36"/>
          <w:highlight w:val="none"/>
        </w:rPr>
        <w:br w:type="page"/>
      </w:r>
    </w:p>
    <w:p>
      <w:pPr>
        <w:widowControl/>
        <w:spacing w:line="360" w:lineRule="atLeast"/>
        <w:jc w:val="center"/>
        <w:outlineLvl w:val="1"/>
        <w:rPr>
          <w:rFonts w:hint="eastAsia" w:ascii="黑体" w:hAnsi="黑体" w:eastAsia="黑体" w:cs="黑体"/>
          <w:b w:val="0"/>
          <w:bCs/>
          <w:color w:val="auto"/>
          <w:sz w:val="36"/>
          <w:szCs w:val="36"/>
          <w:highlight w:val="none"/>
        </w:rPr>
      </w:pPr>
      <w:r>
        <w:rPr>
          <w:rFonts w:hint="eastAsia" w:ascii="黑体" w:hAnsi="黑体" w:eastAsia="黑体" w:cs="黑体"/>
          <w:b w:val="0"/>
          <w:bCs/>
          <w:color w:val="auto"/>
          <w:sz w:val="36"/>
          <w:szCs w:val="36"/>
          <w:highlight w:val="none"/>
        </w:rPr>
        <w:t>二、</w:t>
      </w:r>
      <w:bookmarkEnd w:id="125"/>
      <w:r>
        <w:rPr>
          <w:rFonts w:hint="eastAsia" w:ascii="黑体" w:hAnsi="黑体" w:eastAsia="黑体" w:cs="黑体"/>
          <w:b w:val="0"/>
          <w:bCs/>
          <w:color w:val="auto"/>
          <w:sz w:val="36"/>
          <w:szCs w:val="36"/>
          <w:highlight w:val="none"/>
        </w:rPr>
        <w:t>承诺函</w:t>
      </w:r>
    </w:p>
    <w:p>
      <w:pPr>
        <w:widowControl/>
        <w:spacing w:line="240" w:lineRule="auto"/>
        <w:jc w:val="left"/>
        <w:outlineLvl w:val="1"/>
        <w:rPr>
          <w:rFonts w:hint="eastAsia" w:ascii="宋体" w:hAnsi="宋体" w:eastAsia="宋体" w:cs="宋体"/>
          <w:color w:val="auto"/>
          <w:sz w:val="28"/>
          <w:szCs w:val="28"/>
          <w:highlight w:val="none"/>
        </w:rPr>
      </w:pPr>
    </w:p>
    <w:p>
      <w:pPr>
        <w:widowControl/>
        <w:spacing w:line="240" w:lineRule="auto"/>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XXXX（</w:t>
      </w:r>
      <w:r>
        <w:rPr>
          <w:rFonts w:hint="eastAsia" w:ascii="宋体" w:hAnsi="宋体" w:cs="宋体"/>
          <w:color w:val="auto"/>
          <w:sz w:val="28"/>
          <w:szCs w:val="28"/>
          <w:highlight w:val="none"/>
          <w:lang w:eastAsia="zh-CN"/>
        </w:rPr>
        <w:t>遂宁建工有限公司</w:t>
      </w:r>
      <w:r>
        <w:rPr>
          <w:rFonts w:hint="eastAsia" w:ascii="宋体" w:hAnsi="宋体" w:eastAsia="宋体" w:cs="宋体"/>
          <w:color w:val="auto"/>
          <w:sz w:val="28"/>
          <w:szCs w:val="28"/>
          <w:highlight w:val="none"/>
        </w:rPr>
        <w:t>名称）：</w:t>
      </w:r>
    </w:p>
    <w:p>
      <w:pPr>
        <w:widowControl/>
        <w:spacing w:line="240" w:lineRule="auto"/>
        <w:ind w:firstLine="560" w:firstLineChars="200"/>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我公司作为本次采购项目的</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，根据招标文件要求，现郑重承诺如下：</w:t>
      </w:r>
    </w:p>
    <w:p>
      <w:pPr>
        <w:widowControl/>
        <w:spacing w:line="240" w:lineRule="auto"/>
        <w:ind w:firstLine="560" w:firstLineChars="200"/>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一、</w:t>
      </w:r>
      <w:r>
        <w:rPr>
          <w:rFonts w:hint="eastAsia" w:ascii="宋体" w:hAnsi="宋体" w:eastAsia="宋体" w:cs="宋体"/>
          <w:color w:val="auto"/>
          <w:sz w:val="28"/>
          <w:szCs w:val="28"/>
          <w:highlight w:val="none"/>
          <w:lang w:eastAsia="zh-CN"/>
        </w:rPr>
        <w:t>符合以下条件</w:t>
      </w:r>
      <w:r>
        <w:rPr>
          <w:rFonts w:hint="eastAsia" w:ascii="宋体" w:hAnsi="宋体" w:eastAsia="宋体" w:cs="宋体"/>
          <w:color w:val="auto"/>
          <w:sz w:val="28"/>
          <w:szCs w:val="28"/>
          <w:highlight w:val="none"/>
        </w:rPr>
        <w:t>：</w:t>
      </w:r>
    </w:p>
    <w:p>
      <w:pPr>
        <w:widowControl/>
        <w:spacing w:line="240" w:lineRule="auto"/>
        <w:ind w:firstLine="560" w:firstLineChars="200"/>
        <w:jc w:val="left"/>
        <w:outlineLvl w:val="1"/>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rPr>
        <w:t xml:space="preserve">（一）具有独立承担民事责任的能力； </w:t>
      </w:r>
    </w:p>
    <w:p>
      <w:pPr>
        <w:widowControl/>
        <w:spacing w:line="240" w:lineRule="auto"/>
        <w:ind w:firstLine="560" w:firstLineChars="200"/>
        <w:jc w:val="left"/>
        <w:outlineLvl w:val="1"/>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rPr>
        <w:t xml:space="preserve">　　（二）具有良好的商业信誉和健全的财务会计制度； </w:t>
      </w:r>
    </w:p>
    <w:p>
      <w:pPr>
        <w:widowControl/>
        <w:spacing w:line="240" w:lineRule="auto"/>
        <w:ind w:firstLine="560" w:firstLineChars="200"/>
        <w:jc w:val="left"/>
        <w:outlineLvl w:val="1"/>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rPr>
        <w:t xml:space="preserve">　　（三）具有履行合同所必需的设备和专业技术能力； </w:t>
      </w:r>
    </w:p>
    <w:p>
      <w:pPr>
        <w:widowControl/>
        <w:spacing w:line="240" w:lineRule="auto"/>
        <w:ind w:firstLine="560" w:firstLineChars="200"/>
        <w:jc w:val="left"/>
        <w:outlineLvl w:val="1"/>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rPr>
        <w:t xml:space="preserve">　　（四）有依法缴纳税收和社会保障资金的良好记录； </w:t>
      </w:r>
    </w:p>
    <w:p>
      <w:pPr>
        <w:widowControl/>
        <w:spacing w:line="240" w:lineRule="auto"/>
        <w:ind w:firstLine="560" w:firstLineChars="200"/>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（五）参加采购活动前三年内，在经营活动中没有重大违法记录；</w:t>
      </w:r>
    </w:p>
    <w:p>
      <w:pPr>
        <w:widowControl/>
        <w:spacing w:line="240" w:lineRule="auto"/>
        <w:ind w:firstLine="560" w:firstLineChars="200"/>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（六）法律、行政法规规定的其他条件；</w:t>
      </w:r>
    </w:p>
    <w:p>
      <w:pPr>
        <w:widowControl/>
        <w:spacing w:line="240" w:lineRule="auto"/>
        <w:ind w:firstLine="560" w:firstLineChars="200"/>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（七）根据采购项目提出的特殊条件。</w:t>
      </w:r>
    </w:p>
    <w:p>
      <w:pPr>
        <w:widowControl/>
        <w:spacing w:line="240" w:lineRule="auto"/>
        <w:ind w:firstLine="560" w:firstLineChars="200"/>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二、完全接受和满足本项目招标文件中规定的实质性要求，如对招标文件有异议，已经在投标截止时间届满前依法进行维权救济，不存在对招标文件有异议的同时又参加投标以求侥幸中标或者为实现其他非法目的的行为。</w:t>
      </w:r>
    </w:p>
    <w:p>
      <w:pPr>
        <w:widowControl/>
        <w:spacing w:line="240" w:lineRule="auto"/>
        <w:ind w:firstLine="560" w:firstLineChars="200"/>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三、参加本次招标采购活动，不存在与单位负责人为同一人或者存在直接控股、管理关系的其他供应商参与同一合同项下的采购活动的行为。</w:t>
      </w:r>
    </w:p>
    <w:p>
      <w:pPr>
        <w:widowControl/>
        <w:spacing w:line="240" w:lineRule="auto"/>
        <w:ind w:firstLine="560" w:firstLineChars="200"/>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四、参加本次招标采购活动，不存在和其他供应商在同一合同项下的采购项目中，同时委托同一个自然人、同一家庭的人员、同一单位的人员作为代理人的行为。</w:t>
      </w:r>
    </w:p>
    <w:p>
      <w:pPr>
        <w:widowControl/>
        <w:spacing w:line="240" w:lineRule="auto"/>
        <w:ind w:firstLine="560" w:firstLineChars="200"/>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五</w:t>
      </w:r>
      <w:r>
        <w:rPr>
          <w:rFonts w:hint="eastAsia" w:ascii="宋体" w:hAnsi="宋体" w:eastAsia="宋体" w:cs="宋体"/>
          <w:color w:val="auto"/>
          <w:sz w:val="28"/>
          <w:szCs w:val="28"/>
          <w:highlight w:val="none"/>
        </w:rPr>
        <w:t>、投标文件中提供的能够给予我公司带来优惠、好处的任何材料资料和技术、服务、商务等响应承诺情况都是真实的、有效的、合法的。</w:t>
      </w:r>
    </w:p>
    <w:p>
      <w:pPr>
        <w:widowControl/>
        <w:spacing w:line="240" w:lineRule="auto"/>
        <w:ind w:firstLine="560" w:firstLineChars="200"/>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本公司对上述承诺的内容事项真实性负责。如经查实上述承诺的内容事项存在虚假，我公司愿意接受以提供虚假材料谋取中标追究法律责任。</w:t>
      </w:r>
    </w:p>
    <w:p>
      <w:pPr>
        <w:widowControl/>
        <w:spacing w:line="240" w:lineRule="auto"/>
        <w:jc w:val="left"/>
        <w:outlineLvl w:val="9"/>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       </w:t>
      </w:r>
    </w:p>
    <w:p>
      <w:pPr>
        <w:widowControl/>
        <w:spacing w:line="240" w:lineRule="auto"/>
        <w:ind w:firstLine="548" w:firstLineChars="196"/>
        <w:jc w:val="left"/>
        <w:outlineLvl w:val="1"/>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名称：XXXX（单位公章）。</w:t>
      </w:r>
    </w:p>
    <w:p>
      <w:pPr>
        <w:widowControl/>
        <w:spacing w:line="240" w:lineRule="auto"/>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法定代表人或授权代表（签字或加盖个人名章）：XXXX。</w:t>
      </w:r>
    </w:p>
    <w:p>
      <w:pPr>
        <w:widowControl/>
        <w:spacing w:line="240" w:lineRule="auto"/>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日    期：XXXX。</w:t>
      </w:r>
    </w:p>
    <w:p>
      <w:pPr>
        <w:widowControl/>
        <w:spacing w:line="360" w:lineRule="atLeast"/>
        <w:jc w:val="left"/>
        <w:outlineLvl w:val="9"/>
        <w:rPr>
          <w:rFonts w:hint="eastAsia" w:ascii="宋体" w:hAnsi="宋体" w:eastAsia="宋体" w:cs="宋体"/>
          <w:color w:val="auto"/>
          <w:sz w:val="28"/>
          <w:szCs w:val="28"/>
          <w:highlight w:val="none"/>
        </w:rPr>
      </w:pPr>
    </w:p>
    <w:p>
      <w:pPr>
        <w:widowControl/>
        <w:spacing w:line="360" w:lineRule="atLeast"/>
        <w:jc w:val="left"/>
        <w:outlineLvl w:val="9"/>
        <w:rPr>
          <w:rFonts w:hint="eastAsia" w:ascii="宋体" w:hAnsi="宋体" w:eastAsia="宋体" w:cs="宋体"/>
          <w:color w:val="auto"/>
          <w:sz w:val="28"/>
          <w:szCs w:val="28"/>
          <w:highlight w:val="none"/>
        </w:rPr>
      </w:pPr>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widowControl/>
        <w:spacing w:line="360" w:lineRule="atLeast"/>
        <w:jc w:val="center"/>
        <w:outlineLvl w:val="9"/>
        <w:rPr>
          <w:rFonts w:hint="eastAsia" w:ascii="宋体" w:hAnsi="宋体" w:eastAsia="宋体" w:cs="宋体"/>
          <w:b/>
          <w:color w:val="auto"/>
          <w:sz w:val="28"/>
          <w:szCs w:val="28"/>
          <w:highlight w:val="none"/>
        </w:rPr>
      </w:pPr>
    </w:p>
    <w:p>
      <w:pPr>
        <w:widowControl/>
        <w:spacing w:line="360" w:lineRule="atLeast"/>
        <w:jc w:val="center"/>
        <w:outlineLvl w:val="9"/>
        <w:rPr>
          <w:rFonts w:hint="eastAsia" w:ascii="宋体" w:hAnsi="宋体" w:eastAsia="宋体" w:cs="宋体"/>
          <w:b/>
          <w:color w:val="auto"/>
          <w:sz w:val="28"/>
          <w:szCs w:val="28"/>
          <w:highlight w:val="none"/>
        </w:rPr>
      </w:pPr>
    </w:p>
    <w:p>
      <w:pPr>
        <w:widowControl/>
        <w:tabs>
          <w:tab w:val="left" w:pos="5722"/>
        </w:tabs>
        <w:spacing w:line="360" w:lineRule="atLeast"/>
        <w:jc w:val="left"/>
        <w:outlineLvl w:val="1"/>
        <w:rPr>
          <w:rFonts w:hint="eastAsia" w:ascii="宋体" w:hAnsi="宋体" w:eastAsia="宋体" w:cs="宋体"/>
          <w:b/>
          <w:color w:val="auto"/>
          <w:sz w:val="28"/>
          <w:szCs w:val="28"/>
          <w:highlight w:val="none"/>
          <w:lang w:eastAsia="zh-CN"/>
        </w:rPr>
      </w:pPr>
      <w:r>
        <w:rPr>
          <w:rFonts w:hint="eastAsia" w:ascii="宋体" w:hAnsi="宋体" w:eastAsia="宋体" w:cs="宋体"/>
          <w:b/>
          <w:color w:val="auto"/>
          <w:sz w:val="28"/>
          <w:szCs w:val="28"/>
          <w:highlight w:val="none"/>
          <w:lang w:eastAsia="zh-CN"/>
        </w:rPr>
        <w:tab/>
      </w:r>
    </w:p>
    <w:p>
      <w:pPr>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br w:type="page"/>
      </w:r>
    </w:p>
    <w:p>
      <w:pPr>
        <w:widowControl/>
        <w:spacing w:line="360" w:lineRule="atLeast"/>
        <w:jc w:val="center"/>
        <w:outlineLvl w:val="1"/>
        <w:rPr>
          <w:rFonts w:hint="eastAsia" w:ascii="黑体" w:hAnsi="黑体" w:eastAsia="黑体" w:cs="黑体"/>
          <w:b w:val="0"/>
          <w:bCs/>
          <w:color w:val="auto"/>
          <w:sz w:val="36"/>
          <w:szCs w:val="36"/>
          <w:highlight w:val="none"/>
        </w:rPr>
      </w:pPr>
      <w:r>
        <w:rPr>
          <w:rFonts w:hint="eastAsia" w:ascii="黑体" w:hAnsi="黑体" w:eastAsia="黑体" w:cs="黑体"/>
          <w:b w:val="0"/>
          <w:bCs/>
          <w:color w:val="auto"/>
          <w:sz w:val="36"/>
          <w:szCs w:val="36"/>
          <w:highlight w:val="none"/>
        </w:rPr>
        <w:t>三、法定代表人授权书</w:t>
      </w:r>
      <w:bookmarkEnd w:id="121"/>
    </w:p>
    <w:p>
      <w:pPr>
        <w:widowControl/>
        <w:spacing w:line="360" w:lineRule="atLeast"/>
        <w:jc w:val="left"/>
        <w:outlineLvl w:val="9"/>
        <w:rPr>
          <w:rFonts w:hint="eastAsia" w:ascii="宋体" w:hAnsi="宋体" w:eastAsia="宋体" w:cs="宋体"/>
          <w:b/>
          <w:color w:val="auto"/>
          <w:sz w:val="28"/>
          <w:szCs w:val="28"/>
          <w:highlight w:val="none"/>
        </w:rPr>
      </w:pPr>
    </w:p>
    <w:p>
      <w:pPr>
        <w:widowControl/>
        <w:spacing w:line="360" w:lineRule="auto"/>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XXXX XXXX（</w:t>
      </w:r>
      <w:r>
        <w:rPr>
          <w:rFonts w:hint="eastAsia" w:ascii="宋体" w:hAnsi="宋体" w:cs="宋体"/>
          <w:color w:val="auto"/>
          <w:sz w:val="28"/>
          <w:szCs w:val="28"/>
          <w:highlight w:val="none"/>
          <w:lang w:eastAsia="zh-CN"/>
        </w:rPr>
        <w:t>遂宁建工有限公司</w:t>
      </w:r>
      <w:r>
        <w:rPr>
          <w:rFonts w:hint="eastAsia" w:ascii="宋体" w:hAnsi="宋体" w:eastAsia="宋体" w:cs="宋体"/>
          <w:color w:val="auto"/>
          <w:sz w:val="28"/>
          <w:szCs w:val="28"/>
          <w:highlight w:val="none"/>
        </w:rPr>
        <w:t>名称）：</w:t>
      </w:r>
    </w:p>
    <w:p>
      <w:pPr>
        <w:widowControl/>
        <w:spacing w:line="360" w:lineRule="auto"/>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本授权声明：XXXX XXXX（</w:t>
      </w: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名称）XXXX（法定代表人姓名、职务）授权                        （被授权人姓名、职务）为我方 “XXXX” 项目（招标编号：XXXX）投标活动的合法代表，以我方名义全权处理该项目有关投标、签订合同以及执行合同等一切事宜。</w:t>
      </w:r>
    </w:p>
    <w:p>
      <w:pPr>
        <w:widowControl/>
        <w:spacing w:line="360" w:lineRule="auto"/>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特此声明。</w:t>
      </w:r>
    </w:p>
    <w:p>
      <w:pPr>
        <w:widowControl/>
        <w:spacing w:line="360" w:lineRule="auto"/>
        <w:ind w:firstLine="548" w:firstLineChars="196"/>
        <w:jc w:val="left"/>
        <w:outlineLvl w:val="9"/>
        <w:rPr>
          <w:rFonts w:hint="eastAsia" w:ascii="宋体" w:hAnsi="宋体" w:eastAsia="宋体" w:cs="宋体"/>
          <w:color w:val="auto"/>
          <w:sz w:val="28"/>
          <w:szCs w:val="28"/>
          <w:highlight w:val="none"/>
        </w:rPr>
      </w:pPr>
    </w:p>
    <w:p>
      <w:pPr>
        <w:widowControl/>
        <w:spacing w:line="360" w:lineRule="auto"/>
        <w:ind w:firstLine="548" w:firstLineChars="196"/>
        <w:jc w:val="left"/>
        <w:outlineLvl w:val="9"/>
        <w:rPr>
          <w:rFonts w:hint="eastAsia" w:ascii="宋体" w:hAnsi="宋体" w:eastAsia="宋体" w:cs="宋体"/>
          <w:color w:val="auto"/>
          <w:sz w:val="28"/>
          <w:szCs w:val="28"/>
          <w:highlight w:val="none"/>
        </w:rPr>
      </w:pPr>
    </w:p>
    <w:p>
      <w:pPr>
        <w:widowControl/>
        <w:spacing w:line="360" w:lineRule="auto"/>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法定代表人签字或者加盖个人名章：XXXX。</w:t>
      </w:r>
    </w:p>
    <w:p>
      <w:pPr>
        <w:widowControl/>
        <w:spacing w:line="360" w:lineRule="auto"/>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授权代表签字：XXXX。</w:t>
      </w:r>
    </w:p>
    <w:p>
      <w:pPr>
        <w:widowControl/>
        <w:spacing w:line="360" w:lineRule="auto"/>
        <w:ind w:firstLine="548" w:firstLineChars="196"/>
        <w:jc w:val="left"/>
        <w:outlineLvl w:val="1"/>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名称：XXXX（单位盖章）。</w:t>
      </w:r>
    </w:p>
    <w:p>
      <w:pPr>
        <w:widowControl/>
        <w:spacing w:line="360" w:lineRule="auto"/>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日    期：XXXX。</w:t>
      </w:r>
    </w:p>
    <w:p>
      <w:pPr>
        <w:widowControl/>
        <w:spacing w:line="360" w:lineRule="atLeast"/>
        <w:jc w:val="left"/>
        <w:outlineLvl w:val="9"/>
        <w:rPr>
          <w:rFonts w:hint="eastAsia" w:ascii="宋体" w:hAnsi="宋体" w:eastAsia="宋体" w:cs="宋体"/>
          <w:b/>
          <w:color w:val="auto"/>
          <w:sz w:val="28"/>
          <w:szCs w:val="28"/>
          <w:highlight w:val="none"/>
        </w:rPr>
      </w:pPr>
      <w:bookmarkStart w:id="126" w:name="_Toc217446084"/>
    </w:p>
    <w:p>
      <w:pPr>
        <w:widowControl/>
        <w:spacing w:line="360" w:lineRule="atLeast"/>
        <w:jc w:val="left"/>
        <w:outlineLvl w:val="9"/>
        <w:rPr>
          <w:rFonts w:hint="eastAsia" w:ascii="宋体" w:hAnsi="宋体" w:eastAsia="宋体" w:cs="宋体"/>
          <w:b/>
          <w:color w:val="auto"/>
          <w:sz w:val="28"/>
          <w:szCs w:val="28"/>
          <w:highlight w:val="none"/>
        </w:rPr>
      </w:pPr>
    </w:p>
    <w:p>
      <w:pPr>
        <w:widowControl/>
        <w:spacing w:line="360" w:lineRule="atLeast"/>
        <w:jc w:val="left"/>
        <w:outlineLvl w:val="9"/>
        <w:rPr>
          <w:rFonts w:hint="eastAsia" w:ascii="宋体" w:hAnsi="宋体" w:eastAsia="宋体" w:cs="宋体"/>
          <w:b/>
          <w:color w:val="auto"/>
          <w:sz w:val="28"/>
          <w:szCs w:val="28"/>
          <w:highlight w:val="none"/>
        </w:rPr>
      </w:pPr>
    </w:p>
    <w:p>
      <w:pPr>
        <w:widowControl/>
        <w:spacing w:line="360" w:lineRule="atLeast"/>
        <w:jc w:val="left"/>
        <w:outlineLvl w:val="9"/>
        <w:rPr>
          <w:rFonts w:hint="eastAsia" w:ascii="宋体" w:hAnsi="宋体" w:eastAsia="宋体" w:cs="宋体"/>
          <w:b/>
          <w:color w:val="auto"/>
          <w:sz w:val="28"/>
          <w:szCs w:val="28"/>
          <w:highlight w:val="none"/>
        </w:rPr>
      </w:pPr>
    </w:p>
    <w:p>
      <w:pPr>
        <w:widowControl/>
        <w:spacing w:line="360" w:lineRule="atLeast"/>
        <w:jc w:val="left"/>
        <w:outlineLvl w:val="9"/>
        <w:rPr>
          <w:rFonts w:hint="eastAsia" w:ascii="宋体" w:hAnsi="宋体" w:eastAsia="宋体" w:cs="宋体"/>
          <w:b/>
          <w:color w:val="auto"/>
          <w:sz w:val="28"/>
          <w:szCs w:val="28"/>
          <w:highlight w:val="none"/>
        </w:rPr>
      </w:pPr>
    </w:p>
    <w:p>
      <w:pPr>
        <w:widowControl/>
        <w:spacing w:line="360" w:lineRule="atLeast"/>
        <w:jc w:val="left"/>
        <w:outlineLvl w:val="9"/>
        <w:rPr>
          <w:rFonts w:hint="eastAsia" w:ascii="宋体" w:hAnsi="宋体" w:eastAsia="宋体" w:cs="宋体"/>
          <w:b/>
          <w:color w:val="auto"/>
          <w:sz w:val="28"/>
          <w:szCs w:val="28"/>
          <w:highlight w:val="none"/>
        </w:rPr>
      </w:pPr>
    </w:p>
    <w:p>
      <w:pPr>
        <w:widowControl/>
        <w:spacing w:line="360" w:lineRule="atLeast"/>
        <w:jc w:val="left"/>
        <w:outlineLvl w:val="9"/>
        <w:rPr>
          <w:rFonts w:hint="eastAsia" w:ascii="宋体" w:hAnsi="宋体" w:eastAsia="宋体" w:cs="宋体"/>
          <w:b/>
          <w:color w:val="auto"/>
          <w:sz w:val="28"/>
          <w:szCs w:val="28"/>
          <w:highlight w:val="none"/>
        </w:rPr>
      </w:pPr>
    </w:p>
    <w:p>
      <w:pPr>
        <w:widowControl/>
        <w:spacing w:line="360" w:lineRule="atLeast"/>
        <w:jc w:val="left"/>
        <w:outlineLvl w:val="9"/>
        <w:rPr>
          <w:rFonts w:hint="eastAsia" w:ascii="宋体" w:hAnsi="宋体" w:eastAsia="宋体" w:cs="宋体"/>
          <w:b/>
          <w:color w:val="auto"/>
          <w:sz w:val="28"/>
          <w:szCs w:val="28"/>
          <w:highlight w:val="none"/>
        </w:rPr>
      </w:pPr>
    </w:p>
    <w:bookmarkEnd w:id="126"/>
    <w:p>
      <w:pPr>
        <w:widowControl/>
        <w:spacing w:line="360" w:lineRule="atLeast"/>
        <w:jc w:val="left"/>
        <w:outlineLvl w:val="9"/>
        <w:rPr>
          <w:rFonts w:hint="eastAsia" w:ascii="宋体" w:hAnsi="宋体" w:eastAsia="宋体" w:cs="宋体"/>
          <w:b/>
          <w:color w:val="auto"/>
          <w:sz w:val="28"/>
          <w:szCs w:val="28"/>
          <w:highlight w:val="none"/>
        </w:rPr>
      </w:pPr>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bookmarkStart w:id="127" w:name="_Toc217446085"/>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pStyle w:val="2"/>
        <w:rPr>
          <w:rFonts w:hint="eastAsia" w:ascii="宋体" w:hAnsi="宋体" w:eastAsia="宋体" w:cs="宋体"/>
          <w:b/>
          <w:color w:val="auto"/>
          <w:sz w:val="28"/>
          <w:szCs w:val="28"/>
          <w:highlight w:val="none"/>
        </w:rPr>
      </w:pPr>
    </w:p>
    <w:p>
      <w:pPr>
        <w:rPr>
          <w:rFonts w:hint="eastAsia" w:ascii="宋体" w:hAnsi="宋体" w:eastAsia="宋体" w:cs="宋体"/>
          <w:b/>
          <w:color w:val="auto"/>
          <w:sz w:val="28"/>
          <w:szCs w:val="28"/>
          <w:highlight w:val="none"/>
        </w:rPr>
      </w:pPr>
    </w:p>
    <w:p>
      <w:pPr>
        <w:pStyle w:val="2"/>
        <w:rPr>
          <w:rFonts w:hint="eastAsia" w:ascii="宋体" w:hAnsi="宋体" w:eastAsia="宋体" w:cs="宋体"/>
          <w:b/>
          <w:color w:val="auto"/>
          <w:sz w:val="28"/>
          <w:szCs w:val="28"/>
          <w:highlight w:val="none"/>
        </w:rPr>
      </w:pPr>
    </w:p>
    <w:p>
      <w:pPr>
        <w:rPr>
          <w:rFonts w:hint="eastAsia" w:ascii="宋体" w:hAnsi="宋体" w:eastAsia="宋体" w:cs="宋体"/>
          <w:b/>
          <w:color w:val="auto"/>
          <w:sz w:val="28"/>
          <w:szCs w:val="28"/>
          <w:highlight w:val="none"/>
        </w:rPr>
      </w:pPr>
    </w:p>
    <w:p>
      <w:pPr>
        <w:pStyle w:val="2"/>
        <w:rPr>
          <w:rFonts w:hint="eastAsia" w:ascii="宋体" w:hAnsi="宋体" w:eastAsia="宋体" w:cs="宋体"/>
          <w:b/>
          <w:color w:val="auto"/>
          <w:sz w:val="28"/>
          <w:szCs w:val="28"/>
          <w:highlight w:val="none"/>
        </w:rPr>
      </w:pPr>
    </w:p>
    <w:p>
      <w:pPr>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br w:type="page"/>
      </w:r>
    </w:p>
    <w:p>
      <w:pPr>
        <w:widowControl/>
        <w:spacing w:line="360" w:lineRule="atLeast"/>
        <w:jc w:val="center"/>
        <w:outlineLvl w:val="1"/>
        <w:rPr>
          <w:rFonts w:hint="eastAsia" w:ascii="黑体" w:hAnsi="黑体" w:eastAsia="黑体" w:cs="黑体"/>
          <w:b w:val="0"/>
          <w:bCs/>
          <w:color w:val="auto"/>
          <w:sz w:val="36"/>
          <w:szCs w:val="36"/>
          <w:highlight w:val="none"/>
        </w:rPr>
      </w:pPr>
      <w:r>
        <w:rPr>
          <w:rFonts w:hint="eastAsia" w:ascii="黑体" w:hAnsi="黑体" w:eastAsia="黑体" w:cs="黑体"/>
          <w:b w:val="0"/>
          <w:bCs/>
          <w:color w:val="auto"/>
          <w:sz w:val="36"/>
          <w:szCs w:val="36"/>
          <w:highlight w:val="none"/>
        </w:rPr>
        <w:t>四、开标一览表</w:t>
      </w:r>
      <w:bookmarkEnd w:id="127"/>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widowControl/>
        <w:spacing w:line="360" w:lineRule="atLeast"/>
        <w:ind w:firstLine="548" w:firstLineChars="196"/>
        <w:jc w:val="left"/>
        <w:outlineLvl w:val="9"/>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         </w:t>
      </w:r>
    </w:p>
    <w:p>
      <w:pPr>
        <w:widowControl/>
        <w:spacing w:line="500" w:lineRule="exact"/>
        <w:jc w:val="both"/>
        <w:rPr>
          <w:rFonts w:hint="eastAsia" w:ascii="宋体" w:hAnsi="宋体" w:eastAsia="宋体" w:cs="宋体"/>
          <w:bCs/>
          <w:color w:val="auto"/>
          <w:sz w:val="28"/>
          <w:szCs w:val="28"/>
          <w:highlight w:val="none"/>
        </w:rPr>
      </w:pPr>
      <w:r>
        <w:rPr>
          <w:rFonts w:hint="eastAsia" w:ascii="宋体" w:hAnsi="宋体" w:eastAsia="宋体" w:cs="宋体"/>
          <w:bCs/>
          <w:color w:val="auto"/>
          <w:sz w:val="28"/>
          <w:szCs w:val="28"/>
          <w:highlight w:val="none"/>
        </w:rPr>
        <w:t>项目名称：</w:t>
      </w:r>
    </w:p>
    <w:tbl>
      <w:tblPr>
        <w:tblStyle w:val="14"/>
        <w:tblW w:w="894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98"/>
        <w:gridCol w:w="4621"/>
        <w:gridCol w:w="1190"/>
        <w:gridCol w:w="914"/>
        <w:gridCol w:w="111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8940" w:type="dxa"/>
            <w:gridSpan w:val="5"/>
            <w:vMerge w:val="restart"/>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食品厂门窗、栏杆专业分包工程量清单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8940" w:type="dxa"/>
            <w:gridSpan w:val="5"/>
            <w:vMerge w:val="continue"/>
            <w:tcBorders>
              <w:top w:val="nil"/>
              <w:left w:val="nil"/>
              <w:bottom w:val="nil"/>
              <w:right w:val="nil"/>
            </w:tcBorders>
            <w:shd w:val="clear" w:color="auto" w:fill="auto"/>
            <w:noWrap/>
            <w:vAlign w:val="center"/>
          </w:tcPr>
          <w:p>
            <w:pPr>
              <w:jc w:val="center"/>
              <w:rPr>
                <w:rFonts w:hint="eastAsia" w:ascii="宋体" w:hAnsi="宋体" w:eastAsia="宋体" w:cs="宋体"/>
                <w:b/>
                <w:bCs/>
                <w:i w:val="0"/>
                <w:iCs w:val="0"/>
                <w:color w:val="000000"/>
                <w:sz w:val="40"/>
                <w:szCs w:val="4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8" w:hRule="atLeast"/>
        </w:trPr>
        <w:tc>
          <w:tcPr>
            <w:tcW w:w="10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项目名称</w:t>
            </w:r>
          </w:p>
        </w:tc>
        <w:tc>
          <w:tcPr>
            <w:tcW w:w="46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报价内容</w:t>
            </w:r>
          </w:p>
        </w:tc>
        <w:tc>
          <w:tcPr>
            <w:tcW w:w="11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暂定工程量（单位：m2）</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单价（元）</w:t>
            </w: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7" w:hRule="atLeast"/>
        </w:trPr>
        <w:tc>
          <w:tcPr>
            <w:tcW w:w="10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实木门</w:t>
            </w:r>
          </w:p>
        </w:tc>
        <w:tc>
          <w:tcPr>
            <w:tcW w:w="46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1.门类型：实木门带套</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2.门框或扇外围尺寸：综合</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3.材质类型、厚度：材质为实木，厚度满足甲方及设计要求，材料安全性能均应满足现行有关规定</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4.五金、配件：包括正常开、闭的所有配件（不限于地弹簧、拉手、锁具等）均由投标人自行考虑，包含在投标综合单价中</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5.开启方式：综合考虑</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6.其余详设计并且符合国家现行验收规范及设计要求</w:t>
            </w:r>
          </w:p>
        </w:tc>
        <w:tc>
          <w:tcPr>
            <w:tcW w:w="11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526.32</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9" w:hRule="atLeast"/>
        </w:trPr>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LOW-E玻璃窗</w:t>
            </w:r>
          </w:p>
        </w:tc>
        <w:tc>
          <w:tcPr>
            <w:tcW w:w="46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1.窗类型：LOW-E玻璃窗（含窗套）</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2.窗框或扇外围尺寸：综合</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3.窗框型材：铝合金型材（型材颜色详设计）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4.玻璃品种、厚度：6LOW-E+6透明，门窗玻璃安全性能均应满足现行《建筑玻璃应用技术规程》及《建筑安全玻璃管理规定》的有关规定</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5.五金、配件：包括正常开、闭的所有配件（不限于地弹簧、拉手、锁具等）均由投标人自行考虑，包含在投标综合单价中</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6.开启方式：综合考虑</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7.其余详设计并且符合国家现行验收规范及设计要求</w:t>
            </w:r>
          </w:p>
        </w:tc>
        <w:tc>
          <w:tcPr>
            <w:tcW w:w="11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6514.76</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9" w:hRule="atLeast"/>
        </w:trPr>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断桥铝合金玻璃窗</w:t>
            </w:r>
          </w:p>
        </w:tc>
        <w:tc>
          <w:tcPr>
            <w:tcW w:w="46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1.窗类型：断桥铝合金玻璃窗（含窗套）</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2.窗框或扇外围尺寸：综合</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3.窗框型材：断桥隔热铝合金型材（型材颜色详设计）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4.玻璃品种、厚度：6LOW-E+6透明，门窗玻璃安全性能均应满足现行《建筑玻璃应用技术规程》及《建筑安全玻璃管理规定》的有关规定</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5.五金、配件：包括正常开、闭的所有配件（不限于地弹簧、拉手、锁具等）均由投标人自行考虑，包含在投标综合单价中</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6.开启方式：综合考虑</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7.其余详设计并且符合国家现行验收规范及设计要求</w:t>
            </w:r>
          </w:p>
        </w:tc>
        <w:tc>
          <w:tcPr>
            <w:tcW w:w="11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726.74</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5" w:hRule="atLeast"/>
        </w:trPr>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护窗栏杆</w:t>
            </w:r>
          </w:p>
        </w:tc>
        <w:tc>
          <w:tcPr>
            <w:tcW w:w="462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1.防护材料种类：满足设计及规范要求</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2.具体做法详图集西南18J412-61-2，栏杆高450mm、600mm、1100mm等</w:t>
            </w:r>
          </w:p>
        </w:tc>
        <w:tc>
          <w:tcPr>
            <w:tcW w:w="11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122.45</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7" w:hRule="atLeast"/>
        </w:trPr>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百叶窗</w:t>
            </w:r>
          </w:p>
        </w:tc>
        <w:tc>
          <w:tcPr>
            <w:tcW w:w="4621" w:type="dxa"/>
            <w:tcBorders>
              <w:top w:val="single" w:color="000000" w:sz="4" w:space="0"/>
              <w:left w:val="single" w:color="000000" w:sz="4" w:space="0"/>
              <w:bottom w:val="single" w:color="000000" w:sz="4" w:space="0"/>
              <w:right w:val="nil"/>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1.窗类型：铝合金百叶（含窗套）</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2.门窗框或扇外围尺寸：综合</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3.框、扇材质：铝合金型材（内附钢丝防鼠网）（型材颜色详设计）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4.预埋等固定件及连接方式、合页、插销等五金件均由投标人自行考虑，包含在投标综合单价中</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5.投标人应仔细阅读施工图，参照图中大样及要求进行综合报价</w:t>
            </w:r>
          </w:p>
        </w:tc>
        <w:tc>
          <w:tcPr>
            <w:tcW w:w="11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267.2</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8" w:hRule="atLeast"/>
        </w:trPr>
        <w:tc>
          <w:tcPr>
            <w:tcW w:w="10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项目名称</w:t>
            </w:r>
          </w:p>
        </w:tc>
        <w:tc>
          <w:tcPr>
            <w:tcW w:w="46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报价内容</w:t>
            </w:r>
          </w:p>
        </w:tc>
        <w:tc>
          <w:tcPr>
            <w:tcW w:w="11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暂定工程量（单位：m）</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单价（元）</w:t>
            </w: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合价（元）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9" w:hRule="atLeast"/>
        </w:trPr>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楼梯栏杆 H=1100mm</w:t>
            </w:r>
          </w:p>
        </w:tc>
        <w:tc>
          <w:tcPr>
            <w:tcW w:w="462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1.防护材料种类：满足设计及规范要求</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2.具体做法详图集西南18J412-49-6，栏杆高1100mm</w:t>
            </w:r>
          </w:p>
        </w:tc>
        <w:tc>
          <w:tcPr>
            <w:tcW w:w="11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1099.55</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金属靠墙扶手</w:t>
            </w:r>
          </w:p>
        </w:tc>
        <w:tc>
          <w:tcPr>
            <w:tcW w:w="462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1.防护材料种类：满足设计及规范要求</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2.具体做法详图集西南18J412-49-A</w:t>
            </w:r>
          </w:p>
        </w:tc>
        <w:tc>
          <w:tcPr>
            <w:tcW w:w="11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236.4</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 w:hRule="atLeast"/>
        </w:trPr>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屋面铁艺栏杆</w:t>
            </w:r>
          </w:p>
        </w:tc>
        <w:tc>
          <w:tcPr>
            <w:tcW w:w="462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1.扶手材料种类、规格、品牌：横杆 3*50*50*5热镀锌矩管 面饰黑色氟碳漆</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2.栏杆材料种类、规格、品牌：竖杆 30*30*2热镀锌矩管 高度850mm 间距110mm 立柱50*50*5热镀锌矩管高1100mm 间距1200mm 均面饰黑色氟碳漆</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3.防护材料种类：满足设计及规范要求</w:t>
            </w:r>
          </w:p>
        </w:tc>
        <w:tc>
          <w:tcPr>
            <w:tcW w:w="11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1244.16</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 w:hRule="atLeast"/>
        </w:trPr>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成品方管烤漆栏杆</w:t>
            </w:r>
          </w:p>
        </w:tc>
        <w:tc>
          <w:tcPr>
            <w:tcW w:w="462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1.扶手材料种类、规格、品牌：横杆 4*40*40*2方管 面饰烤漆</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2.栏杆材料种类、规格、品牌：竖杆 20*20*1.2热镀锌矩管 高度1780mm 间距110mm 面饰烤漆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基础为100*100*2钢板，间距需满足使用要求</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3.防护材料种类：满足设计及规范要求</w:t>
            </w:r>
          </w:p>
        </w:tc>
        <w:tc>
          <w:tcPr>
            <w:tcW w:w="11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715.96</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2" w:hRule="atLeast"/>
        </w:trPr>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玻璃栏杆</w:t>
            </w:r>
          </w:p>
        </w:tc>
        <w:tc>
          <w:tcPr>
            <w:tcW w:w="462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1.防护材料种类：满足设计及规范要求</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2.具体做法详图集西南18J412-14-6，栏杆高1200mm</w:t>
            </w:r>
          </w:p>
        </w:tc>
        <w:tc>
          <w:tcPr>
            <w:tcW w:w="11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113.9</w:t>
            </w:r>
          </w:p>
        </w:tc>
        <w:tc>
          <w:tcPr>
            <w:tcW w:w="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5" w:hRule="atLeast"/>
        </w:trPr>
        <w:tc>
          <w:tcPr>
            <w:tcW w:w="8940" w:type="dxa"/>
            <w:gridSpan w:val="5"/>
            <w:tcBorders>
              <w:top w:val="nil"/>
              <w:left w:val="single" w:color="000000" w:sz="4" w:space="0"/>
              <w:bottom w:val="nil"/>
              <w:right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计（含9%税）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6" w:hRule="atLeast"/>
        </w:trPr>
        <w:tc>
          <w:tcPr>
            <w:tcW w:w="8940" w:type="dxa"/>
            <w:gridSpan w:val="5"/>
            <w:tcBorders>
              <w:top w:val="nil"/>
              <w:left w:val="single" w:color="000000" w:sz="4" w:space="0"/>
              <w:bottom w:val="nil"/>
              <w:right w:val="nil"/>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1、清单中的工程量仅作参考，结算时工程量按实际结算。</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2、清单项目名称中所标识的门窗型号、栏杆规格，无论项目特征描述中是否明确平开或推拉，单双扇门扇、有无观察窗等，乙方应充分熟悉、对比施工图纸及相关设计文件，结算时价格一律不作调整。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3、五金件、铰链、滑轮等须标明品牌以及送样封样。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4、施工前乙方必须对窗扇，窗框、门扇、门框、玻璃、栏杆按图纸要求送样品到现场制作封样，并注明品牌及详细参数。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门窗、栏杆变更原则：有相同清单的参照相同清单；无相同清单但有相似清单的，参照相似清单只替换主材；无相同及相似清单的，按双方市场询价下浮20%进行结算。乙方承诺按以上变更的原则计价并执行变更，不得以变更计价偏低或其他理由拒绝执行变更，否则造成费用增加和(或)工期延误由乙方自行承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6、提供每次进货单、下料单的详细货单明细，备项目部审查。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对于门窗栏杆图纸优化设计，原则上不得随意更改门窗栏杆参数，乙方如需要进行优化设计，必须征得甲方和业主的确认，保证在满足设计和规范验收合格，且满足后期审计检查，否则造成的一切损失均由乙方承担全部经济责任。</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8、对于招标清单工程量的增减以最终甲方签章的图纸核算为准。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9、乙方必须配备专业技术员、安全员、资料员各一名，全程提供过程中的各种技术处理、安全管理和工程量的计算明细表及相关资料。</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10、工人宿舍、临时库房（集装箱）用房由乙方自理。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11、乙方必须要为务工人员购买工伤保险和人身意外伤害保险，并报甲方备案。发生安全事故时，双方应协同采取补救措施，避免事态恶化。除保险赔付外的部分，由双方按照责任划分情况承担相应的赔偿责任，乙方负责协调和安抚工作，乙方承诺不追诉甲方任何经济及法律责任。</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12、所有检测报告均须合法有效，一旦发现弄虚作假一律不支付当期进度款。</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13、所提供样品不局限于破坏性检测。如检测不合格的，甲方不负责不合格样品的一切费用。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14、乙方必须积极配合招标人完成浙江二建相关合同手续，如不积极配合，一切后果由乙方承担。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15、乙方被视为已充分熟悉项目建设地区的各种情况、当地的气候、道路、条件、现场设施、施工条件以及任何其他足以影响承包价的情况，任何因忽视或误解工地情况而导致的索赔或工期延长申请将不被认可。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16、乙方不得将本分项工程转包给其他施工单位，否则甲方有权终止合同。</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17、乙方必须服从甲方劳动力安排，保障施工进度，如不满足甲方施工进度，则甲方有权安排第三方队伍施工，因此产生的费用从乙方进度款中相应扣除</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18、质量要求；必须满足设计图纸和规范验收要求，达到合格标准。如验收不合格，因此产生的所有返工费用及给甲方造成的损失均由乙方全部承担。</w:t>
            </w:r>
          </w:p>
        </w:tc>
      </w:tr>
    </w:tbl>
    <w:p>
      <w:pPr>
        <w:widowControl/>
        <w:spacing w:line="360" w:lineRule="atLeast"/>
        <w:ind w:firstLine="548" w:firstLineChars="196"/>
        <w:jc w:val="left"/>
        <w:outlineLvl w:val="1"/>
        <w:rPr>
          <w:rFonts w:hint="eastAsia" w:ascii="宋体" w:hAnsi="宋体" w:eastAsia="宋体" w:cs="宋体"/>
          <w:color w:val="auto"/>
          <w:sz w:val="28"/>
          <w:szCs w:val="28"/>
          <w:highlight w:val="none"/>
        </w:rPr>
      </w:pP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注：1、报价应是最终用户验收合格后的总价，包括运输、</w:t>
      </w:r>
      <w:r>
        <w:rPr>
          <w:rFonts w:hint="eastAsia" w:ascii="宋体" w:hAnsi="宋体" w:cs="宋体"/>
          <w:color w:val="auto"/>
          <w:sz w:val="28"/>
          <w:szCs w:val="28"/>
          <w:highlight w:val="none"/>
          <w:lang w:eastAsia="zh-CN"/>
        </w:rPr>
        <w:t>安装、</w:t>
      </w:r>
      <w:r>
        <w:rPr>
          <w:rFonts w:hint="eastAsia" w:ascii="宋体" w:hAnsi="宋体" w:eastAsia="宋体" w:cs="宋体"/>
          <w:color w:val="auto"/>
          <w:sz w:val="28"/>
          <w:szCs w:val="28"/>
          <w:highlight w:val="none"/>
        </w:rPr>
        <w:t xml:space="preserve">保险、税费和竞标文件规定的其它费用。 </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2、“开标一览表”为多页的，每页均需由法定代表人或授权代表签字并盖竞标人印章。</w:t>
      </w:r>
    </w:p>
    <w:p>
      <w:pPr>
        <w:widowControl/>
        <w:spacing w:line="360" w:lineRule="atLeast"/>
        <w:ind w:firstLine="548" w:firstLineChars="196"/>
        <w:jc w:val="left"/>
        <w:outlineLvl w:val="9"/>
        <w:rPr>
          <w:rFonts w:hint="eastAsia" w:ascii="宋体" w:hAnsi="宋体" w:eastAsia="宋体" w:cs="宋体"/>
          <w:color w:val="auto"/>
          <w:sz w:val="28"/>
          <w:szCs w:val="28"/>
          <w:highlight w:val="none"/>
          <w:lang w:val="en-US" w:eastAsia="zh-CN"/>
        </w:rPr>
      </w:pPr>
    </w:p>
    <w:p>
      <w:pPr>
        <w:widowControl/>
        <w:spacing w:line="360" w:lineRule="atLeast"/>
        <w:ind w:firstLine="548" w:firstLineChars="196"/>
        <w:jc w:val="left"/>
        <w:outlineLvl w:val="9"/>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                                                         </w:t>
      </w:r>
    </w:p>
    <w:p>
      <w:pPr>
        <w:widowControl/>
        <w:spacing w:line="360" w:lineRule="atLeast"/>
        <w:ind w:firstLine="548" w:firstLineChars="196"/>
        <w:jc w:val="left"/>
        <w:outlineLvl w:val="9"/>
        <w:rPr>
          <w:rFonts w:hint="eastAsia" w:ascii="宋体" w:hAnsi="宋体" w:eastAsia="宋体" w:cs="宋体"/>
          <w:color w:val="auto"/>
          <w:sz w:val="28"/>
          <w:szCs w:val="28"/>
          <w:highlight w:val="none"/>
        </w:rPr>
      </w:pP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名称：XXXX（单位公章）。</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法定代表人或授权代表（签字或加盖个人名章）：XXXX。</w:t>
      </w:r>
    </w:p>
    <w:p>
      <w:pPr>
        <w:widowControl/>
        <w:spacing w:line="360" w:lineRule="atLeast"/>
        <w:ind w:firstLine="548" w:firstLineChars="196"/>
        <w:jc w:val="left"/>
        <w:outlineLvl w:val="1"/>
        <w:rPr>
          <w:rFonts w:hint="eastAsia" w:ascii="宋体" w:hAnsi="宋体" w:eastAsia="宋体" w:cs="宋体"/>
          <w:b/>
          <w:color w:val="auto"/>
          <w:sz w:val="28"/>
          <w:szCs w:val="28"/>
          <w:highlight w:val="none"/>
        </w:rPr>
        <w:sectPr>
          <w:footerReference r:id="rId3" w:type="default"/>
          <w:pgSz w:w="11907" w:h="16840"/>
          <w:pgMar w:top="1440" w:right="1474" w:bottom="1440" w:left="1474" w:header="851" w:footer="992"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color w:val="auto"/>
          <w:sz w:val="28"/>
          <w:szCs w:val="28"/>
          <w:highlight w:val="none"/>
        </w:rPr>
        <w:t>投标日期：XXXX。</w:t>
      </w:r>
    </w:p>
    <w:p>
      <w:pPr>
        <w:widowControl/>
        <w:spacing w:line="360" w:lineRule="atLeast"/>
        <w:jc w:val="center"/>
        <w:outlineLvl w:val="1"/>
        <w:rPr>
          <w:rFonts w:hint="eastAsia" w:ascii="黑体" w:hAnsi="黑体" w:eastAsia="黑体" w:cs="黑体"/>
          <w:b w:val="0"/>
          <w:bCs/>
          <w:color w:val="auto"/>
          <w:sz w:val="36"/>
          <w:szCs w:val="36"/>
          <w:highlight w:val="none"/>
        </w:rPr>
      </w:pPr>
      <w:bookmarkStart w:id="128" w:name="_Toc217446087"/>
      <w:r>
        <w:rPr>
          <w:rFonts w:hint="eastAsia" w:ascii="黑体" w:hAnsi="黑体" w:eastAsia="黑体" w:cs="黑体"/>
          <w:b w:val="0"/>
          <w:bCs/>
          <w:color w:val="auto"/>
          <w:sz w:val="36"/>
          <w:szCs w:val="36"/>
          <w:highlight w:val="none"/>
          <w:lang w:val="en-US" w:eastAsia="zh-CN"/>
        </w:rPr>
        <w:t>五</w:t>
      </w:r>
      <w:r>
        <w:rPr>
          <w:rFonts w:hint="eastAsia" w:ascii="黑体" w:hAnsi="黑体" w:eastAsia="黑体" w:cs="黑体"/>
          <w:b w:val="0"/>
          <w:bCs/>
          <w:color w:val="auto"/>
          <w:sz w:val="36"/>
          <w:szCs w:val="36"/>
          <w:highlight w:val="none"/>
        </w:rPr>
        <w:t>、</w:t>
      </w:r>
      <w:r>
        <w:rPr>
          <w:rFonts w:hint="eastAsia" w:ascii="黑体" w:hAnsi="黑体" w:eastAsia="黑体" w:cs="黑体"/>
          <w:b w:val="0"/>
          <w:bCs/>
          <w:color w:val="auto"/>
          <w:sz w:val="36"/>
          <w:szCs w:val="36"/>
          <w:highlight w:val="none"/>
          <w:lang w:val="en-US" w:eastAsia="zh-CN"/>
        </w:rPr>
        <w:t>服务要求</w:t>
      </w:r>
      <w:r>
        <w:rPr>
          <w:rFonts w:hint="eastAsia" w:ascii="黑体" w:hAnsi="黑体" w:eastAsia="黑体" w:cs="黑体"/>
          <w:b w:val="0"/>
          <w:bCs/>
          <w:color w:val="auto"/>
          <w:sz w:val="36"/>
          <w:szCs w:val="36"/>
          <w:highlight w:val="none"/>
        </w:rPr>
        <w:t>应答表</w:t>
      </w:r>
      <w:bookmarkEnd w:id="128"/>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widowControl/>
        <w:spacing w:line="500" w:lineRule="exact"/>
        <w:jc w:val="both"/>
        <w:rPr>
          <w:rFonts w:hint="eastAsia" w:ascii="宋体" w:hAnsi="宋体" w:eastAsia="宋体" w:cs="宋体"/>
          <w:color w:val="auto"/>
          <w:sz w:val="28"/>
          <w:szCs w:val="28"/>
          <w:highlight w:val="none"/>
        </w:rPr>
      </w:pPr>
      <w:r>
        <w:rPr>
          <w:rFonts w:hint="eastAsia" w:ascii="宋体" w:hAnsi="宋体" w:eastAsia="宋体" w:cs="宋体"/>
          <w:bCs/>
          <w:color w:val="auto"/>
          <w:sz w:val="28"/>
          <w:szCs w:val="28"/>
          <w:highlight w:val="none"/>
        </w:rPr>
        <w:t>项目名称：</w:t>
      </w:r>
      <w:r>
        <w:rPr>
          <w:rFonts w:hint="eastAsia" w:ascii="宋体" w:hAnsi="宋体" w:eastAsia="宋体" w:cs="宋体"/>
          <w:color w:val="auto"/>
          <w:sz w:val="28"/>
          <w:szCs w:val="28"/>
          <w:highlight w:val="none"/>
        </w:rPr>
        <w:t xml:space="preserve">                                            </w:t>
      </w:r>
    </w:p>
    <w:tbl>
      <w:tblPr>
        <w:tblStyle w:val="14"/>
        <w:tblW w:w="828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6"/>
        <w:gridCol w:w="2129"/>
        <w:gridCol w:w="2415"/>
        <w:gridCol w:w="2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956"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仿宋" w:hAnsi="仿宋" w:eastAsia="仿宋" w:cs="仿宋"/>
                <w:sz w:val="24"/>
                <w:szCs w:val="24"/>
              </w:rPr>
              <w:t>序号</w:t>
            </w:r>
          </w:p>
        </w:tc>
        <w:tc>
          <w:tcPr>
            <w:tcW w:w="2129" w:type="dxa"/>
            <w:vAlign w:val="center"/>
          </w:tcPr>
          <w:p>
            <w:pPr>
              <w:spacing w:before="60" w:after="60"/>
              <w:jc w:val="center"/>
              <w:rPr>
                <w:rFonts w:hint="eastAsia" w:ascii="宋体" w:hAnsi="宋体" w:eastAsia="宋体" w:cs="宋体"/>
                <w:color w:val="auto"/>
                <w:sz w:val="24"/>
                <w:szCs w:val="24"/>
                <w:highlight w:val="none"/>
              </w:rPr>
            </w:pPr>
            <w:r>
              <w:rPr>
                <w:rFonts w:hint="eastAsia" w:ascii="仿宋" w:hAnsi="仿宋" w:eastAsia="仿宋" w:cs="仿宋"/>
                <w:sz w:val="24"/>
                <w:szCs w:val="24"/>
              </w:rPr>
              <w:t>谈判文件要求</w:t>
            </w:r>
          </w:p>
        </w:tc>
        <w:tc>
          <w:tcPr>
            <w:tcW w:w="2415" w:type="dxa"/>
            <w:vAlign w:val="center"/>
          </w:tcPr>
          <w:p>
            <w:pPr>
              <w:spacing w:before="60" w:after="60"/>
              <w:jc w:val="center"/>
              <w:rPr>
                <w:rFonts w:hint="eastAsia" w:ascii="宋体" w:hAnsi="宋体" w:eastAsia="宋体" w:cs="宋体"/>
                <w:color w:val="auto"/>
                <w:sz w:val="24"/>
                <w:szCs w:val="24"/>
                <w:highlight w:val="none"/>
              </w:rPr>
            </w:pPr>
            <w:r>
              <w:rPr>
                <w:rFonts w:hint="eastAsia" w:ascii="仿宋" w:hAnsi="仿宋" w:eastAsia="仿宋" w:cs="仿宋"/>
                <w:sz w:val="24"/>
                <w:szCs w:val="24"/>
              </w:rPr>
              <w:t>供应商响应文件响应</w:t>
            </w:r>
          </w:p>
        </w:tc>
        <w:tc>
          <w:tcPr>
            <w:tcW w:w="2780" w:type="dxa"/>
            <w:vAlign w:val="center"/>
          </w:tcPr>
          <w:p>
            <w:pPr>
              <w:spacing w:before="60" w:after="60"/>
              <w:jc w:val="center"/>
              <w:rPr>
                <w:rFonts w:hint="eastAsia" w:ascii="宋体" w:hAnsi="宋体" w:eastAsia="宋体" w:cs="宋体"/>
                <w:color w:val="auto"/>
                <w:sz w:val="24"/>
                <w:szCs w:val="24"/>
                <w:highlight w:val="none"/>
                <w:lang w:eastAsia="zh-CN"/>
              </w:rPr>
            </w:pPr>
            <w:r>
              <w:rPr>
                <w:rFonts w:hint="eastAsia" w:ascii="仿宋" w:hAnsi="仿宋" w:eastAsia="仿宋" w:cs="仿宋"/>
                <w:sz w:val="24"/>
                <w:szCs w:val="24"/>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56"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lang w:val="en-US" w:eastAsia="zh-CN"/>
              </w:rPr>
            </w:pPr>
          </w:p>
        </w:tc>
        <w:tc>
          <w:tcPr>
            <w:tcW w:w="2129" w:type="dxa"/>
            <w:vAlign w:val="center"/>
          </w:tcPr>
          <w:p>
            <w:pPr>
              <w:keepNext w:val="0"/>
              <w:keepLines w:val="0"/>
              <w:pageBreakBefore w:val="0"/>
              <w:widowControl w:val="0"/>
              <w:kinsoku/>
              <w:wordWrap/>
              <w:overflowPunct/>
              <w:topLinePunct w:val="0"/>
              <w:autoSpaceDE/>
              <w:autoSpaceDN/>
              <w:bidi w:val="0"/>
              <w:adjustRightInd/>
              <w:snapToGrid/>
              <w:spacing w:after="93" w:afterLines="30" w:line="500" w:lineRule="exact"/>
              <w:jc w:val="center"/>
              <w:textAlignment w:val="auto"/>
              <w:rPr>
                <w:rFonts w:hint="eastAsia" w:ascii="宋体" w:hAnsi="宋体" w:eastAsia="宋体" w:cs="宋体"/>
                <w:sz w:val="24"/>
                <w:szCs w:val="24"/>
                <w:lang w:val="en-US" w:eastAsia="zh-CN"/>
              </w:rPr>
            </w:pPr>
          </w:p>
        </w:tc>
        <w:tc>
          <w:tcPr>
            <w:tcW w:w="2415"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2780"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56"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lang w:val="en-US" w:eastAsia="zh-CN"/>
              </w:rPr>
            </w:pPr>
          </w:p>
        </w:tc>
        <w:tc>
          <w:tcPr>
            <w:tcW w:w="2129" w:type="dxa"/>
            <w:vAlign w:val="center"/>
          </w:tcPr>
          <w:p>
            <w:pPr>
              <w:keepNext w:val="0"/>
              <w:keepLines w:val="0"/>
              <w:pageBreakBefore w:val="0"/>
              <w:widowControl w:val="0"/>
              <w:kinsoku/>
              <w:wordWrap/>
              <w:overflowPunct/>
              <w:topLinePunct w:val="0"/>
              <w:autoSpaceDE/>
              <w:autoSpaceDN/>
              <w:bidi w:val="0"/>
              <w:adjustRightInd/>
              <w:snapToGrid/>
              <w:spacing w:after="93" w:afterLines="30" w:line="500" w:lineRule="exact"/>
              <w:jc w:val="center"/>
              <w:textAlignment w:val="auto"/>
              <w:rPr>
                <w:rFonts w:hint="eastAsia" w:ascii="宋体" w:hAnsi="宋体" w:eastAsia="宋体" w:cs="宋体"/>
                <w:sz w:val="24"/>
                <w:szCs w:val="24"/>
                <w:lang w:val="en-US" w:eastAsia="zh-CN"/>
              </w:rPr>
            </w:pPr>
          </w:p>
        </w:tc>
        <w:tc>
          <w:tcPr>
            <w:tcW w:w="2415"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2780"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56"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lang w:val="en-US" w:eastAsia="zh-CN"/>
              </w:rPr>
            </w:pPr>
          </w:p>
        </w:tc>
        <w:tc>
          <w:tcPr>
            <w:tcW w:w="2129" w:type="dxa"/>
            <w:vAlign w:val="center"/>
          </w:tcPr>
          <w:p>
            <w:pPr>
              <w:keepNext w:val="0"/>
              <w:keepLines w:val="0"/>
              <w:pageBreakBefore w:val="0"/>
              <w:widowControl w:val="0"/>
              <w:kinsoku/>
              <w:wordWrap/>
              <w:overflowPunct/>
              <w:topLinePunct w:val="0"/>
              <w:autoSpaceDE/>
              <w:autoSpaceDN/>
              <w:bidi w:val="0"/>
              <w:adjustRightInd/>
              <w:snapToGrid/>
              <w:spacing w:after="93" w:afterLines="30" w:line="500" w:lineRule="exact"/>
              <w:jc w:val="center"/>
              <w:textAlignment w:val="auto"/>
              <w:rPr>
                <w:rFonts w:hint="eastAsia" w:ascii="宋体" w:hAnsi="宋体" w:eastAsia="宋体" w:cs="宋体"/>
                <w:sz w:val="24"/>
                <w:szCs w:val="24"/>
                <w:lang w:val="en-US" w:eastAsia="zh-CN"/>
              </w:rPr>
            </w:pPr>
          </w:p>
        </w:tc>
        <w:tc>
          <w:tcPr>
            <w:tcW w:w="2415"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2780"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56"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lang w:val="en-US" w:eastAsia="zh-CN"/>
              </w:rPr>
            </w:pPr>
          </w:p>
        </w:tc>
        <w:tc>
          <w:tcPr>
            <w:tcW w:w="2129" w:type="dxa"/>
            <w:vAlign w:val="center"/>
          </w:tcPr>
          <w:p>
            <w:pPr>
              <w:keepNext w:val="0"/>
              <w:keepLines w:val="0"/>
              <w:pageBreakBefore w:val="0"/>
              <w:widowControl w:val="0"/>
              <w:kinsoku/>
              <w:wordWrap/>
              <w:overflowPunct/>
              <w:topLinePunct w:val="0"/>
              <w:autoSpaceDE/>
              <w:autoSpaceDN/>
              <w:bidi w:val="0"/>
              <w:adjustRightInd/>
              <w:snapToGrid/>
              <w:spacing w:after="93" w:afterLines="30" w:line="500" w:lineRule="exact"/>
              <w:jc w:val="center"/>
              <w:textAlignment w:val="auto"/>
              <w:rPr>
                <w:rFonts w:hint="default" w:ascii="宋体" w:hAnsi="宋体" w:eastAsia="宋体" w:cs="宋体"/>
                <w:sz w:val="24"/>
                <w:szCs w:val="24"/>
                <w:lang w:val="en-US" w:eastAsia="zh-CN"/>
              </w:rPr>
            </w:pPr>
          </w:p>
        </w:tc>
        <w:tc>
          <w:tcPr>
            <w:tcW w:w="2415"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2780"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r>
    </w:tbl>
    <w:p>
      <w:pPr>
        <w:widowControl/>
        <w:spacing w:line="360" w:lineRule="atLeast"/>
        <w:ind w:firstLine="470" w:firstLineChars="196"/>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注：供应商必须据实填写，不得虚假应答，否则将取消其投标或中标资格。</w:t>
      </w:r>
    </w:p>
    <w:p>
      <w:pPr>
        <w:pStyle w:val="2"/>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详见第六章 招标项目技术、服务、采购合同内容条款及其他商务要求</w:t>
      </w:r>
      <w:r>
        <w:rPr>
          <w:rFonts w:hint="eastAsia" w:ascii="宋体" w:hAnsi="宋体" w:cs="宋体"/>
          <w:color w:val="auto"/>
          <w:sz w:val="24"/>
          <w:szCs w:val="24"/>
          <w:highlight w:val="none"/>
          <w:lang w:val="en-US" w:eastAsia="zh-CN"/>
        </w:rPr>
        <w:t>中</w:t>
      </w:r>
      <w:r>
        <w:rPr>
          <w:rFonts w:hint="eastAsia" w:ascii="宋体" w:hAnsi="宋体" w:eastAsia="宋体" w:cs="宋体"/>
          <w:color w:val="auto"/>
          <w:sz w:val="24"/>
          <w:szCs w:val="24"/>
          <w:highlight w:val="none"/>
          <w:lang w:val="en-US" w:eastAsia="zh-CN"/>
        </w:rPr>
        <w:t>服务要求（实质性要求）</w:t>
      </w:r>
    </w:p>
    <w:p>
      <w:pPr>
        <w:spacing w:before="62" w:beforeLines="20" w:after="62" w:afterLines="20" w:line="500" w:lineRule="exact"/>
        <w:rPr>
          <w:rFonts w:hint="eastAsia" w:ascii="黑体" w:hAnsi="黑体" w:eastAsia="黑体" w:cs="黑体"/>
          <w:b w:val="0"/>
          <w:bCs w:val="0"/>
          <w:color w:val="auto"/>
          <w:sz w:val="32"/>
          <w:szCs w:val="32"/>
          <w:highlight w:val="none"/>
          <w:lang w:eastAsia="zh-CN"/>
        </w:rPr>
      </w:pPr>
    </w:p>
    <w:p>
      <w:pPr>
        <w:widowControl/>
        <w:spacing w:line="360" w:lineRule="atLeast"/>
        <w:ind w:firstLine="950" w:firstLineChars="396"/>
        <w:jc w:val="left"/>
        <w:outlineLvl w:val="1"/>
        <w:rPr>
          <w:rFonts w:hint="eastAsia" w:ascii="宋体" w:hAnsi="宋体" w:eastAsia="宋体" w:cs="宋体"/>
          <w:color w:val="auto"/>
          <w:sz w:val="24"/>
          <w:szCs w:val="24"/>
          <w:highlight w:val="none"/>
          <w:lang w:val="en-US" w:eastAsia="zh-CN"/>
        </w:rPr>
      </w:pPr>
    </w:p>
    <w:p>
      <w:pPr>
        <w:pStyle w:val="2"/>
        <w:rPr>
          <w:rFonts w:hint="default"/>
          <w:lang w:val="en-US" w:eastAsia="zh-CN"/>
        </w:rPr>
      </w:pP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名称：XXXX（单位盖章）。</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法定代表人或授权代表（签字或加盖个人名章）：XXXX。</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投标日期: XXXX。</w:t>
      </w:r>
    </w:p>
    <w:p>
      <w:pPr>
        <w:widowControl/>
        <w:spacing w:line="360" w:lineRule="atLeast"/>
        <w:jc w:val="left"/>
        <w:outlineLvl w:val="9"/>
        <w:rPr>
          <w:rFonts w:hint="eastAsia" w:ascii="宋体" w:hAnsi="宋体" w:eastAsia="宋体" w:cs="宋体"/>
          <w:b/>
          <w:color w:val="auto"/>
          <w:sz w:val="28"/>
          <w:szCs w:val="28"/>
          <w:highlight w:val="none"/>
        </w:rPr>
      </w:pPr>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bookmarkStart w:id="129" w:name="_Toc217446088"/>
    </w:p>
    <w:p>
      <w:pPr>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br w:type="page"/>
      </w:r>
    </w:p>
    <w:p>
      <w:pPr>
        <w:widowControl/>
        <w:spacing w:line="360" w:lineRule="atLeast"/>
        <w:jc w:val="center"/>
        <w:outlineLvl w:val="1"/>
        <w:rPr>
          <w:rFonts w:hint="eastAsia" w:ascii="黑体" w:hAnsi="黑体" w:eastAsia="黑体" w:cs="黑体"/>
          <w:b w:val="0"/>
          <w:bCs/>
          <w:color w:val="auto"/>
          <w:sz w:val="36"/>
          <w:szCs w:val="36"/>
          <w:highlight w:val="none"/>
        </w:rPr>
      </w:pPr>
      <w:r>
        <w:rPr>
          <w:rFonts w:hint="eastAsia" w:ascii="黑体" w:hAnsi="黑体" w:eastAsia="黑体" w:cs="黑体"/>
          <w:b w:val="0"/>
          <w:bCs/>
          <w:color w:val="auto"/>
          <w:sz w:val="36"/>
          <w:szCs w:val="36"/>
          <w:highlight w:val="none"/>
          <w:lang w:val="en-US" w:eastAsia="zh-CN"/>
        </w:rPr>
        <w:t>六</w:t>
      </w:r>
      <w:r>
        <w:rPr>
          <w:rFonts w:hint="eastAsia" w:ascii="黑体" w:hAnsi="黑体" w:eastAsia="黑体" w:cs="黑体"/>
          <w:b w:val="0"/>
          <w:bCs/>
          <w:color w:val="auto"/>
          <w:sz w:val="36"/>
          <w:szCs w:val="36"/>
          <w:highlight w:val="none"/>
        </w:rPr>
        <w:t>、</w:t>
      </w:r>
      <w:r>
        <w:rPr>
          <w:rFonts w:hint="eastAsia" w:ascii="黑体" w:hAnsi="黑体" w:eastAsia="黑体" w:cs="黑体"/>
          <w:b w:val="0"/>
          <w:bCs/>
          <w:color w:val="auto"/>
          <w:sz w:val="36"/>
          <w:szCs w:val="36"/>
          <w:highlight w:val="none"/>
          <w:lang w:val="en-US" w:eastAsia="zh-CN"/>
        </w:rPr>
        <w:t>技术要求</w:t>
      </w:r>
      <w:r>
        <w:rPr>
          <w:rFonts w:hint="eastAsia" w:ascii="黑体" w:hAnsi="黑体" w:eastAsia="黑体" w:cs="黑体"/>
          <w:b w:val="0"/>
          <w:bCs/>
          <w:color w:val="auto"/>
          <w:sz w:val="36"/>
          <w:szCs w:val="36"/>
          <w:highlight w:val="none"/>
        </w:rPr>
        <w:t>应答表</w:t>
      </w:r>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widowControl/>
        <w:spacing w:line="500" w:lineRule="exact"/>
        <w:jc w:val="both"/>
        <w:rPr>
          <w:rFonts w:hint="eastAsia" w:ascii="宋体" w:hAnsi="宋体" w:eastAsia="宋体" w:cs="宋体"/>
          <w:color w:val="auto"/>
          <w:sz w:val="28"/>
          <w:szCs w:val="28"/>
          <w:highlight w:val="none"/>
        </w:rPr>
      </w:pPr>
      <w:r>
        <w:rPr>
          <w:rFonts w:hint="eastAsia" w:ascii="宋体" w:hAnsi="宋体" w:eastAsia="宋体" w:cs="宋体"/>
          <w:bCs/>
          <w:color w:val="auto"/>
          <w:sz w:val="28"/>
          <w:szCs w:val="28"/>
          <w:highlight w:val="none"/>
        </w:rPr>
        <w:t>项目名称：</w:t>
      </w:r>
      <w:r>
        <w:rPr>
          <w:rFonts w:hint="eastAsia" w:ascii="宋体" w:hAnsi="宋体" w:eastAsia="宋体" w:cs="宋体"/>
          <w:color w:val="auto"/>
          <w:sz w:val="28"/>
          <w:szCs w:val="28"/>
          <w:highlight w:val="none"/>
        </w:rPr>
        <w:t xml:space="preserve">                                            </w:t>
      </w:r>
    </w:p>
    <w:tbl>
      <w:tblPr>
        <w:tblStyle w:val="14"/>
        <w:tblW w:w="828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6"/>
        <w:gridCol w:w="2000"/>
        <w:gridCol w:w="2400"/>
        <w:gridCol w:w="2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956"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仿宋" w:hAnsi="仿宋" w:eastAsia="仿宋" w:cs="仿宋"/>
                <w:sz w:val="24"/>
                <w:szCs w:val="24"/>
              </w:rPr>
              <w:t>序号</w:t>
            </w:r>
          </w:p>
        </w:tc>
        <w:tc>
          <w:tcPr>
            <w:tcW w:w="2000" w:type="dxa"/>
            <w:vAlign w:val="center"/>
          </w:tcPr>
          <w:p>
            <w:pPr>
              <w:spacing w:before="60" w:after="60"/>
              <w:jc w:val="center"/>
              <w:rPr>
                <w:rFonts w:hint="eastAsia" w:ascii="宋体" w:hAnsi="宋体" w:eastAsia="宋体" w:cs="宋体"/>
                <w:color w:val="auto"/>
                <w:sz w:val="24"/>
                <w:szCs w:val="24"/>
                <w:highlight w:val="none"/>
              </w:rPr>
            </w:pPr>
            <w:r>
              <w:rPr>
                <w:rFonts w:hint="eastAsia" w:ascii="仿宋" w:hAnsi="仿宋" w:eastAsia="仿宋" w:cs="仿宋"/>
                <w:sz w:val="24"/>
                <w:szCs w:val="24"/>
              </w:rPr>
              <w:t>谈判文件要求</w:t>
            </w:r>
          </w:p>
        </w:tc>
        <w:tc>
          <w:tcPr>
            <w:tcW w:w="2400" w:type="dxa"/>
            <w:vAlign w:val="center"/>
          </w:tcPr>
          <w:p>
            <w:pPr>
              <w:spacing w:before="60" w:after="60"/>
              <w:jc w:val="center"/>
              <w:rPr>
                <w:rFonts w:hint="eastAsia" w:ascii="宋体" w:hAnsi="宋体" w:eastAsia="宋体" w:cs="宋体"/>
                <w:color w:val="auto"/>
                <w:sz w:val="24"/>
                <w:szCs w:val="24"/>
                <w:highlight w:val="none"/>
              </w:rPr>
            </w:pPr>
            <w:r>
              <w:rPr>
                <w:rFonts w:hint="eastAsia" w:ascii="仿宋" w:hAnsi="仿宋" w:eastAsia="仿宋" w:cs="仿宋"/>
                <w:sz w:val="24"/>
                <w:szCs w:val="24"/>
              </w:rPr>
              <w:t>供应商响应文件响应</w:t>
            </w:r>
          </w:p>
        </w:tc>
        <w:tc>
          <w:tcPr>
            <w:tcW w:w="2924" w:type="dxa"/>
            <w:vAlign w:val="center"/>
          </w:tcPr>
          <w:p>
            <w:pPr>
              <w:spacing w:before="60" w:after="60"/>
              <w:jc w:val="center"/>
              <w:rPr>
                <w:rFonts w:hint="eastAsia" w:ascii="宋体" w:hAnsi="宋体" w:eastAsia="宋体" w:cs="宋体"/>
                <w:color w:val="auto"/>
                <w:sz w:val="24"/>
                <w:szCs w:val="24"/>
                <w:highlight w:val="none"/>
              </w:rPr>
            </w:pPr>
            <w:r>
              <w:rPr>
                <w:rFonts w:hint="eastAsia" w:ascii="仿宋" w:hAnsi="仿宋" w:eastAsia="仿宋" w:cs="仿宋"/>
                <w:sz w:val="24"/>
                <w:szCs w:val="24"/>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56"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1</w:t>
            </w:r>
          </w:p>
        </w:tc>
        <w:tc>
          <w:tcPr>
            <w:tcW w:w="2000" w:type="dxa"/>
            <w:vAlign w:val="center"/>
          </w:tcPr>
          <w:p>
            <w:pPr>
              <w:keepNext w:val="0"/>
              <w:keepLines w:val="0"/>
              <w:pageBreakBefore w:val="0"/>
              <w:widowControl w:val="0"/>
              <w:kinsoku/>
              <w:wordWrap/>
              <w:overflowPunct/>
              <w:topLinePunct w:val="0"/>
              <w:autoSpaceDE/>
              <w:autoSpaceDN/>
              <w:bidi w:val="0"/>
              <w:adjustRightInd/>
              <w:snapToGrid/>
              <w:spacing w:after="93" w:afterLines="30" w:line="5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sz w:val="24"/>
                <w:szCs w:val="24"/>
                <w:lang w:val="en-US" w:eastAsia="zh-CN"/>
              </w:rPr>
              <w:t>（一）工程质量、材料、施工等的特殊要求</w:t>
            </w:r>
          </w:p>
        </w:tc>
        <w:tc>
          <w:tcPr>
            <w:tcW w:w="2400" w:type="dxa"/>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2924" w:type="dxa"/>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56"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2</w:t>
            </w:r>
          </w:p>
        </w:tc>
        <w:tc>
          <w:tcPr>
            <w:tcW w:w="2000" w:type="dxa"/>
            <w:vAlign w:val="center"/>
          </w:tcPr>
          <w:p>
            <w:pPr>
              <w:keepNext w:val="0"/>
              <w:keepLines w:val="0"/>
              <w:pageBreakBefore w:val="0"/>
              <w:widowControl w:val="0"/>
              <w:kinsoku/>
              <w:wordWrap/>
              <w:overflowPunct/>
              <w:topLinePunct w:val="0"/>
              <w:autoSpaceDE/>
              <w:autoSpaceDN/>
              <w:bidi w:val="0"/>
              <w:adjustRightInd/>
              <w:snapToGrid/>
              <w:spacing w:after="93" w:afterLines="30" w:line="5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sz w:val="24"/>
                <w:szCs w:val="24"/>
                <w:lang w:val="en-US" w:eastAsia="zh-CN"/>
              </w:rPr>
              <w:t>（二）其他要求</w:t>
            </w:r>
          </w:p>
        </w:tc>
        <w:tc>
          <w:tcPr>
            <w:tcW w:w="2400" w:type="dxa"/>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2924" w:type="dxa"/>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56"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3</w:t>
            </w:r>
          </w:p>
        </w:tc>
        <w:tc>
          <w:tcPr>
            <w:tcW w:w="2000" w:type="dxa"/>
            <w:vAlign w:val="center"/>
          </w:tcPr>
          <w:p>
            <w:pPr>
              <w:keepNext w:val="0"/>
              <w:keepLines w:val="0"/>
              <w:pageBreakBefore w:val="0"/>
              <w:widowControl w:val="0"/>
              <w:kinsoku/>
              <w:wordWrap/>
              <w:overflowPunct/>
              <w:topLinePunct w:val="0"/>
              <w:autoSpaceDE/>
              <w:autoSpaceDN/>
              <w:bidi w:val="0"/>
              <w:adjustRightInd/>
              <w:snapToGrid/>
              <w:spacing w:after="93" w:afterLines="30" w:line="5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sz w:val="24"/>
                <w:szCs w:val="24"/>
                <w:lang w:val="en-US" w:eastAsia="zh-CN"/>
              </w:rPr>
              <w:t>（三）6#楼外墙门窗、栏杆、百叶制作与安装工程招标技术要求：</w:t>
            </w:r>
          </w:p>
        </w:tc>
        <w:tc>
          <w:tcPr>
            <w:tcW w:w="2400" w:type="dxa"/>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2924" w:type="dxa"/>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56" w:type="dxa"/>
            <w:vAlign w:val="center"/>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4</w:t>
            </w:r>
          </w:p>
        </w:tc>
        <w:tc>
          <w:tcPr>
            <w:tcW w:w="2000" w:type="dxa"/>
            <w:vAlign w:val="center"/>
          </w:tcPr>
          <w:p>
            <w:pPr>
              <w:keepNext w:val="0"/>
              <w:keepLines w:val="0"/>
              <w:pageBreakBefore w:val="0"/>
              <w:widowControl w:val="0"/>
              <w:kinsoku/>
              <w:wordWrap/>
              <w:overflowPunct/>
              <w:topLinePunct w:val="0"/>
              <w:autoSpaceDE/>
              <w:autoSpaceDN/>
              <w:bidi w:val="0"/>
              <w:adjustRightInd/>
              <w:snapToGrid/>
              <w:spacing w:after="93" w:afterLines="30" w:line="500" w:lineRule="exact"/>
              <w:jc w:val="center"/>
              <w:textAlignment w:val="auto"/>
              <w:rPr>
                <w:rFonts w:hint="eastAsia" w:ascii="宋体" w:hAnsi="宋体" w:eastAsia="宋体" w:cs="宋体"/>
                <w:color w:val="auto"/>
                <w:sz w:val="24"/>
                <w:szCs w:val="24"/>
                <w:highlight w:val="none"/>
              </w:rPr>
            </w:pPr>
            <w:r>
              <w:rPr>
                <w:rFonts w:hint="eastAsia" w:ascii="宋体" w:hAnsi="宋体" w:eastAsia="宋体" w:cs="宋体"/>
                <w:sz w:val="24"/>
                <w:szCs w:val="24"/>
                <w:lang w:val="en-US" w:eastAsia="zh-CN"/>
              </w:rPr>
              <w:t>（四）图纸要求</w:t>
            </w:r>
          </w:p>
        </w:tc>
        <w:tc>
          <w:tcPr>
            <w:tcW w:w="2400" w:type="dxa"/>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2924" w:type="dxa"/>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bl>
    <w:p>
      <w:pPr>
        <w:widowControl/>
        <w:spacing w:line="360" w:lineRule="atLeast"/>
        <w:ind w:firstLine="470" w:firstLineChars="196"/>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注：供应商必须据实填写，不得虚假应答，否则将取消其投标或中标资格。</w:t>
      </w:r>
    </w:p>
    <w:p>
      <w:pPr>
        <w:widowControl/>
        <w:spacing w:line="360" w:lineRule="atLeast"/>
        <w:ind w:firstLine="470" w:firstLineChars="196"/>
        <w:jc w:val="left"/>
        <w:outlineLvl w:val="1"/>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详见</w:t>
      </w:r>
      <w:r>
        <w:rPr>
          <w:rFonts w:hint="eastAsia" w:ascii="宋体" w:hAnsi="宋体" w:eastAsia="宋体" w:cs="宋体"/>
          <w:color w:val="auto"/>
          <w:sz w:val="24"/>
          <w:szCs w:val="24"/>
          <w:highlight w:val="none"/>
          <w:lang w:val="en-US" w:eastAsia="zh-CN"/>
        </w:rPr>
        <w:t>第六章 招标项目技术、服务、采购合同内容条款及其他商务要求</w:t>
      </w:r>
    </w:p>
    <w:p>
      <w:pPr>
        <w:widowControl/>
        <w:spacing w:line="360" w:lineRule="atLeast"/>
        <w:ind w:firstLine="548" w:firstLineChars="196"/>
        <w:jc w:val="left"/>
        <w:outlineLvl w:val="9"/>
        <w:rPr>
          <w:rFonts w:hint="eastAsia" w:ascii="宋体" w:hAnsi="宋体" w:eastAsia="宋体" w:cs="宋体"/>
          <w:color w:val="auto"/>
          <w:sz w:val="28"/>
          <w:szCs w:val="28"/>
          <w:highlight w:val="none"/>
        </w:rPr>
      </w:pP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名称：XXXX（单位盖章）。</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法定代表人或授权代表（签字或加盖个人名章）：XXXX。</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投标日期: XXXX。</w:t>
      </w:r>
    </w:p>
    <w:p>
      <w:pPr>
        <w:pStyle w:val="13"/>
        <w:rPr>
          <w:rFonts w:hint="eastAsia"/>
          <w:color w:val="auto"/>
          <w:highlight w:val="none"/>
        </w:rPr>
      </w:pPr>
    </w:p>
    <w:p>
      <w:pPr>
        <w:rPr>
          <w:rFonts w:hint="eastAsia"/>
          <w:color w:val="auto"/>
          <w:highlight w:val="none"/>
        </w:rPr>
      </w:pPr>
    </w:p>
    <w:p>
      <w:pPr>
        <w:rPr>
          <w:rFonts w:hint="eastAsia"/>
          <w:color w:val="auto"/>
          <w:highlight w:val="none"/>
        </w:rPr>
      </w:pPr>
    </w:p>
    <w:p>
      <w:pPr>
        <w:pStyle w:val="13"/>
        <w:jc w:val="center"/>
        <w:rPr>
          <w:rFonts w:hint="eastAsia"/>
          <w:color w:val="auto"/>
          <w:highlight w:val="none"/>
        </w:rPr>
      </w:pPr>
    </w:p>
    <w:p>
      <w:pPr>
        <w:widowControl/>
        <w:spacing w:line="360" w:lineRule="atLeast"/>
        <w:jc w:val="center"/>
        <w:outlineLvl w:val="1"/>
        <w:rPr>
          <w:rFonts w:hint="eastAsia" w:ascii="黑体" w:hAnsi="黑体" w:eastAsia="黑体" w:cs="黑体"/>
          <w:b w:val="0"/>
          <w:bCs/>
          <w:color w:val="auto"/>
          <w:sz w:val="36"/>
          <w:szCs w:val="36"/>
          <w:highlight w:val="none"/>
          <w:lang w:eastAsia="zh-CN"/>
        </w:rPr>
      </w:pPr>
      <w:r>
        <w:rPr>
          <w:rFonts w:hint="eastAsia" w:ascii="黑体" w:hAnsi="黑体" w:eastAsia="黑体" w:cs="黑体"/>
          <w:b w:val="0"/>
          <w:bCs/>
          <w:color w:val="auto"/>
          <w:sz w:val="36"/>
          <w:szCs w:val="36"/>
          <w:highlight w:val="none"/>
          <w:lang w:val="en-US" w:eastAsia="zh-CN"/>
        </w:rPr>
        <w:t>七</w:t>
      </w:r>
      <w:r>
        <w:rPr>
          <w:rFonts w:hint="eastAsia" w:ascii="黑体" w:hAnsi="黑体" w:eastAsia="黑体" w:cs="黑体"/>
          <w:b w:val="0"/>
          <w:bCs/>
          <w:color w:val="auto"/>
          <w:sz w:val="36"/>
          <w:szCs w:val="36"/>
          <w:highlight w:val="none"/>
          <w:lang w:eastAsia="zh-CN"/>
        </w:rPr>
        <w:t>、供应商基本情况表</w:t>
      </w:r>
      <w:bookmarkEnd w:id="129"/>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tbl>
      <w:tblPr>
        <w:tblStyle w:val="14"/>
        <w:tblW w:w="0" w:type="auto"/>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674"/>
        <w:gridCol w:w="1050"/>
        <w:gridCol w:w="994"/>
        <w:gridCol w:w="1247"/>
        <w:gridCol w:w="1320"/>
        <w:gridCol w:w="564"/>
        <w:gridCol w:w="286"/>
        <w:gridCol w:w="1080"/>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674"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eastAsia="zh-CN"/>
              </w:rPr>
              <w:t>供应商</w:t>
            </w:r>
            <w:r>
              <w:rPr>
                <w:rFonts w:hint="eastAsia" w:ascii="宋体" w:hAnsi="宋体" w:eastAsia="宋体" w:cs="宋体"/>
                <w:color w:val="auto"/>
                <w:sz w:val="24"/>
                <w:szCs w:val="24"/>
                <w:highlight w:val="none"/>
              </w:rPr>
              <w:t>名称</w:t>
            </w:r>
          </w:p>
        </w:tc>
        <w:tc>
          <w:tcPr>
            <w:tcW w:w="6541" w:type="dxa"/>
            <w:gridSpan w:val="7"/>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674"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注册地址</w:t>
            </w:r>
          </w:p>
        </w:tc>
        <w:tc>
          <w:tcPr>
            <w:tcW w:w="3291" w:type="dxa"/>
            <w:gridSpan w:val="3"/>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邮政编码</w:t>
            </w:r>
          </w:p>
        </w:tc>
        <w:tc>
          <w:tcPr>
            <w:tcW w:w="1930" w:type="dxa"/>
            <w:gridSpan w:val="3"/>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674" w:type="dxa"/>
            <w:vMerge w:val="restart"/>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联系方式</w:t>
            </w:r>
          </w:p>
        </w:tc>
        <w:tc>
          <w:tcPr>
            <w:tcW w:w="1050"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联系人</w:t>
            </w:r>
          </w:p>
        </w:tc>
        <w:tc>
          <w:tcPr>
            <w:tcW w:w="2241"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vAlign w:val="center"/>
          </w:tcPr>
          <w:p>
            <w:pPr>
              <w:widowControl/>
              <w:spacing w:line="360" w:lineRule="atLeast"/>
              <w:ind w:firstLine="470" w:firstLineChars="196"/>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电话</w:t>
            </w:r>
          </w:p>
        </w:tc>
        <w:tc>
          <w:tcPr>
            <w:tcW w:w="1930" w:type="dxa"/>
            <w:gridSpan w:val="3"/>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48" w:hRule="atLeast"/>
        </w:trPr>
        <w:tc>
          <w:tcPr>
            <w:tcW w:w="1674" w:type="dxa"/>
            <w:vMerge w:val="continue"/>
            <w:vAlign w:val="center"/>
          </w:tcPr>
          <w:p>
            <w:pPr>
              <w:rPr>
                <w:rFonts w:hint="eastAsia" w:ascii="宋体" w:hAnsi="宋体" w:eastAsia="宋体" w:cs="宋体"/>
                <w:color w:val="auto"/>
                <w:sz w:val="24"/>
                <w:szCs w:val="24"/>
                <w:highlight w:val="none"/>
              </w:rPr>
            </w:pPr>
          </w:p>
        </w:tc>
        <w:tc>
          <w:tcPr>
            <w:tcW w:w="1050"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传真</w:t>
            </w:r>
          </w:p>
        </w:tc>
        <w:tc>
          <w:tcPr>
            <w:tcW w:w="2241"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vAlign w:val="center"/>
          </w:tcPr>
          <w:p>
            <w:pPr>
              <w:widowControl/>
              <w:spacing w:line="360" w:lineRule="atLeast"/>
              <w:ind w:firstLine="470" w:firstLineChars="196"/>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网址</w:t>
            </w:r>
          </w:p>
        </w:tc>
        <w:tc>
          <w:tcPr>
            <w:tcW w:w="1930" w:type="dxa"/>
            <w:gridSpan w:val="3"/>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674"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组织结构</w:t>
            </w:r>
          </w:p>
        </w:tc>
        <w:tc>
          <w:tcPr>
            <w:tcW w:w="6541" w:type="dxa"/>
            <w:gridSpan w:val="7"/>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62" w:hRule="atLeast"/>
        </w:trPr>
        <w:tc>
          <w:tcPr>
            <w:tcW w:w="1674"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法定代表人</w:t>
            </w:r>
          </w:p>
        </w:tc>
        <w:tc>
          <w:tcPr>
            <w:tcW w:w="1050"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姓名</w:t>
            </w:r>
          </w:p>
        </w:tc>
        <w:tc>
          <w:tcPr>
            <w:tcW w:w="994"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47"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技术职称</w:t>
            </w:r>
          </w:p>
        </w:tc>
        <w:tc>
          <w:tcPr>
            <w:tcW w:w="13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850" w:type="dxa"/>
            <w:gridSpan w:val="2"/>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电话</w:t>
            </w:r>
          </w:p>
        </w:tc>
        <w:tc>
          <w:tcPr>
            <w:tcW w:w="108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42" w:hRule="atLeast"/>
        </w:trPr>
        <w:tc>
          <w:tcPr>
            <w:tcW w:w="1674"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技术负责人</w:t>
            </w:r>
          </w:p>
        </w:tc>
        <w:tc>
          <w:tcPr>
            <w:tcW w:w="1050"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姓名</w:t>
            </w:r>
          </w:p>
        </w:tc>
        <w:tc>
          <w:tcPr>
            <w:tcW w:w="994"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47"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技术职称</w:t>
            </w:r>
          </w:p>
        </w:tc>
        <w:tc>
          <w:tcPr>
            <w:tcW w:w="13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850" w:type="dxa"/>
            <w:gridSpan w:val="2"/>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电话</w:t>
            </w:r>
          </w:p>
        </w:tc>
        <w:tc>
          <w:tcPr>
            <w:tcW w:w="108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674"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成立时间</w:t>
            </w:r>
          </w:p>
        </w:tc>
        <w:tc>
          <w:tcPr>
            <w:tcW w:w="2044"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4497" w:type="dxa"/>
            <w:gridSpan w:val="5"/>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员工总人数：</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674"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企业资质等级</w:t>
            </w:r>
          </w:p>
        </w:tc>
        <w:tc>
          <w:tcPr>
            <w:tcW w:w="2044"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47" w:type="dxa"/>
            <w:vMerge w:val="restart"/>
            <w:vAlign w:val="center"/>
          </w:tcPr>
          <w:p>
            <w:pPr>
              <w:widowControl/>
              <w:spacing w:line="360" w:lineRule="atLeast"/>
              <w:ind w:firstLine="470" w:firstLineChars="196"/>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其中</w:t>
            </w:r>
          </w:p>
        </w:tc>
        <w:tc>
          <w:tcPr>
            <w:tcW w:w="1884" w:type="dxa"/>
            <w:gridSpan w:val="2"/>
            <w:vAlign w:val="center"/>
          </w:tcPr>
          <w:p>
            <w:pPr>
              <w:widowControl/>
              <w:spacing w:line="360" w:lineRule="atLeast"/>
              <w:jc w:val="left"/>
              <w:outlineLvl w:val="1"/>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技术人员</w:t>
            </w:r>
          </w:p>
        </w:tc>
        <w:tc>
          <w:tcPr>
            <w:tcW w:w="1366"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674"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营业执照号</w:t>
            </w:r>
          </w:p>
        </w:tc>
        <w:tc>
          <w:tcPr>
            <w:tcW w:w="2044"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47" w:type="dxa"/>
            <w:vMerge w:val="continue"/>
            <w:vAlign w:val="center"/>
          </w:tcPr>
          <w:p>
            <w:pPr>
              <w:rPr>
                <w:rFonts w:hint="eastAsia" w:ascii="宋体" w:hAnsi="宋体" w:eastAsia="宋体" w:cs="宋体"/>
                <w:color w:val="auto"/>
                <w:sz w:val="24"/>
                <w:szCs w:val="24"/>
                <w:highlight w:val="none"/>
              </w:rPr>
            </w:pPr>
          </w:p>
        </w:tc>
        <w:tc>
          <w:tcPr>
            <w:tcW w:w="1884" w:type="dxa"/>
            <w:gridSpan w:val="2"/>
            <w:vAlign w:val="center"/>
          </w:tcPr>
          <w:p>
            <w:pPr>
              <w:widowControl/>
              <w:spacing w:line="360" w:lineRule="atLeast"/>
              <w:jc w:val="left"/>
              <w:outlineLvl w:val="1"/>
              <w:rPr>
                <w:rFonts w:hint="eastAsia" w:ascii="宋体" w:hAnsi="宋体" w:eastAsia="宋体" w:cs="宋体"/>
                <w:color w:val="auto"/>
                <w:sz w:val="24"/>
                <w:szCs w:val="24"/>
                <w:highlight w:val="none"/>
              </w:rPr>
            </w:pPr>
          </w:p>
        </w:tc>
        <w:tc>
          <w:tcPr>
            <w:tcW w:w="1366"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674"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注册资金</w:t>
            </w:r>
          </w:p>
        </w:tc>
        <w:tc>
          <w:tcPr>
            <w:tcW w:w="2044"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47" w:type="dxa"/>
            <w:vMerge w:val="continue"/>
            <w:vAlign w:val="center"/>
          </w:tcPr>
          <w:p>
            <w:pPr>
              <w:rPr>
                <w:rFonts w:hint="eastAsia" w:ascii="宋体" w:hAnsi="宋体" w:eastAsia="宋体" w:cs="宋体"/>
                <w:color w:val="auto"/>
                <w:sz w:val="24"/>
                <w:szCs w:val="24"/>
                <w:highlight w:val="none"/>
              </w:rPr>
            </w:pPr>
          </w:p>
        </w:tc>
        <w:tc>
          <w:tcPr>
            <w:tcW w:w="1884" w:type="dxa"/>
            <w:gridSpan w:val="2"/>
            <w:vAlign w:val="center"/>
          </w:tcPr>
          <w:p>
            <w:pPr>
              <w:widowControl/>
              <w:spacing w:line="360" w:lineRule="atLeast"/>
              <w:jc w:val="left"/>
              <w:outlineLvl w:val="1"/>
              <w:rPr>
                <w:rFonts w:hint="eastAsia" w:ascii="宋体" w:hAnsi="宋体" w:eastAsia="宋体" w:cs="宋体"/>
                <w:color w:val="auto"/>
                <w:sz w:val="24"/>
                <w:szCs w:val="24"/>
                <w:highlight w:val="none"/>
              </w:rPr>
            </w:pPr>
          </w:p>
        </w:tc>
        <w:tc>
          <w:tcPr>
            <w:tcW w:w="1366"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674"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开户银行</w:t>
            </w:r>
          </w:p>
        </w:tc>
        <w:tc>
          <w:tcPr>
            <w:tcW w:w="2044"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47" w:type="dxa"/>
            <w:vMerge w:val="continue"/>
            <w:vAlign w:val="center"/>
          </w:tcPr>
          <w:p>
            <w:pPr>
              <w:rPr>
                <w:rFonts w:hint="eastAsia" w:ascii="宋体" w:hAnsi="宋体" w:eastAsia="宋体" w:cs="宋体"/>
                <w:color w:val="auto"/>
                <w:sz w:val="24"/>
                <w:szCs w:val="24"/>
                <w:highlight w:val="none"/>
              </w:rPr>
            </w:pPr>
          </w:p>
        </w:tc>
        <w:tc>
          <w:tcPr>
            <w:tcW w:w="1884" w:type="dxa"/>
            <w:gridSpan w:val="2"/>
            <w:vAlign w:val="center"/>
          </w:tcPr>
          <w:p>
            <w:pPr>
              <w:widowControl/>
              <w:spacing w:line="360" w:lineRule="atLeast"/>
              <w:jc w:val="left"/>
              <w:outlineLvl w:val="1"/>
              <w:rPr>
                <w:rFonts w:hint="eastAsia" w:ascii="宋体" w:hAnsi="宋体" w:eastAsia="宋体" w:cs="宋体"/>
                <w:color w:val="auto"/>
                <w:sz w:val="24"/>
                <w:szCs w:val="24"/>
                <w:highlight w:val="none"/>
              </w:rPr>
            </w:pPr>
          </w:p>
        </w:tc>
        <w:tc>
          <w:tcPr>
            <w:tcW w:w="1366"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674" w:type="dxa"/>
            <w:vAlign w:val="center"/>
          </w:tcPr>
          <w:p>
            <w:pPr>
              <w:widowControl/>
              <w:spacing w:line="360" w:lineRule="atLeast"/>
              <w:ind w:firstLine="470" w:firstLineChars="196"/>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账号</w:t>
            </w:r>
          </w:p>
        </w:tc>
        <w:tc>
          <w:tcPr>
            <w:tcW w:w="2044"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47" w:type="dxa"/>
            <w:vMerge w:val="continue"/>
            <w:vAlign w:val="center"/>
          </w:tcPr>
          <w:p>
            <w:pPr>
              <w:rPr>
                <w:rFonts w:hint="eastAsia" w:ascii="宋体" w:hAnsi="宋体" w:eastAsia="宋体" w:cs="宋体"/>
                <w:color w:val="auto"/>
                <w:sz w:val="24"/>
                <w:szCs w:val="24"/>
                <w:highlight w:val="none"/>
              </w:rPr>
            </w:pPr>
          </w:p>
        </w:tc>
        <w:tc>
          <w:tcPr>
            <w:tcW w:w="1884" w:type="dxa"/>
            <w:gridSpan w:val="2"/>
            <w:vAlign w:val="center"/>
          </w:tcPr>
          <w:p>
            <w:pPr>
              <w:widowControl/>
              <w:spacing w:line="360" w:lineRule="atLeast"/>
              <w:jc w:val="left"/>
              <w:outlineLvl w:val="1"/>
              <w:rPr>
                <w:rFonts w:hint="eastAsia" w:ascii="宋体" w:hAnsi="宋体" w:eastAsia="宋体" w:cs="宋体"/>
                <w:color w:val="auto"/>
                <w:sz w:val="24"/>
                <w:szCs w:val="24"/>
                <w:highlight w:val="none"/>
              </w:rPr>
            </w:pPr>
          </w:p>
        </w:tc>
        <w:tc>
          <w:tcPr>
            <w:tcW w:w="1366" w:type="dxa"/>
            <w:gridSpan w:val="2"/>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442" w:hRule="atLeast"/>
        </w:trPr>
        <w:tc>
          <w:tcPr>
            <w:tcW w:w="1674"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经营范围</w:t>
            </w:r>
          </w:p>
        </w:tc>
        <w:tc>
          <w:tcPr>
            <w:tcW w:w="6541" w:type="dxa"/>
            <w:gridSpan w:val="7"/>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trPr>
        <w:tc>
          <w:tcPr>
            <w:tcW w:w="1674" w:type="dxa"/>
          </w:tcPr>
          <w:p>
            <w:pPr>
              <w:widowControl/>
              <w:spacing w:line="360" w:lineRule="atLeast"/>
              <w:ind w:firstLine="470" w:firstLineChars="196"/>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备注</w:t>
            </w:r>
          </w:p>
        </w:tc>
        <w:tc>
          <w:tcPr>
            <w:tcW w:w="6541" w:type="dxa"/>
            <w:gridSpan w:val="7"/>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bl>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名称：XXXX（单位盖章）。</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法定代表人或授权代表（签字或加盖个人名章）：XXXX。</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投标日期: XXXX。</w:t>
      </w:r>
    </w:p>
    <w:p>
      <w:pPr>
        <w:rPr>
          <w:rFonts w:hint="eastAsia" w:ascii="宋体" w:hAnsi="宋体" w:eastAsia="宋体" w:cs="宋体"/>
          <w:b/>
          <w:color w:val="auto"/>
          <w:sz w:val="28"/>
          <w:szCs w:val="28"/>
          <w:highlight w:val="none"/>
        </w:rPr>
      </w:pPr>
      <w:bookmarkStart w:id="130" w:name="_Toc217446089"/>
      <w:r>
        <w:rPr>
          <w:rFonts w:hint="eastAsia" w:ascii="宋体" w:hAnsi="宋体" w:eastAsia="宋体" w:cs="宋体"/>
          <w:b/>
          <w:color w:val="auto"/>
          <w:sz w:val="28"/>
          <w:szCs w:val="28"/>
          <w:highlight w:val="none"/>
        </w:rPr>
        <w:br w:type="page"/>
      </w:r>
    </w:p>
    <w:p>
      <w:pPr>
        <w:widowControl/>
        <w:spacing w:line="360" w:lineRule="atLeast"/>
        <w:jc w:val="center"/>
        <w:outlineLvl w:val="1"/>
        <w:rPr>
          <w:rFonts w:hint="eastAsia" w:ascii="黑体" w:hAnsi="黑体" w:eastAsia="黑体" w:cs="黑体"/>
          <w:b w:val="0"/>
          <w:bCs/>
          <w:color w:val="auto"/>
          <w:sz w:val="36"/>
          <w:szCs w:val="36"/>
          <w:highlight w:val="none"/>
        </w:rPr>
      </w:pPr>
      <w:r>
        <w:rPr>
          <w:rFonts w:hint="eastAsia" w:ascii="黑体" w:hAnsi="黑体" w:eastAsia="黑体" w:cs="黑体"/>
          <w:b w:val="0"/>
          <w:bCs/>
          <w:color w:val="auto"/>
          <w:sz w:val="36"/>
          <w:szCs w:val="36"/>
          <w:highlight w:val="none"/>
          <w:lang w:val="en-US" w:eastAsia="zh-CN"/>
        </w:rPr>
        <w:t>八</w:t>
      </w:r>
      <w:r>
        <w:rPr>
          <w:rFonts w:hint="eastAsia" w:ascii="黑体" w:hAnsi="黑体" w:eastAsia="黑体" w:cs="黑体"/>
          <w:b w:val="0"/>
          <w:bCs/>
          <w:color w:val="auto"/>
          <w:sz w:val="36"/>
          <w:szCs w:val="36"/>
          <w:highlight w:val="none"/>
        </w:rPr>
        <w:t>、</w:t>
      </w:r>
      <w:r>
        <w:rPr>
          <w:rFonts w:hint="eastAsia" w:ascii="黑体" w:hAnsi="黑体" w:eastAsia="黑体" w:cs="黑体"/>
          <w:b w:val="0"/>
          <w:bCs/>
          <w:color w:val="auto"/>
          <w:sz w:val="36"/>
          <w:szCs w:val="36"/>
          <w:highlight w:val="none"/>
          <w:lang w:eastAsia="zh-CN"/>
        </w:rPr>
        <w:t>供应商</w:t>
      </w:r>
      <w:r>
        <w:rPr>
          <w:rFonts w:hint="eastAsia" w:ascii="黑体" w:hAnsi="黑体" w:eastAsia="黑体" w:cs="黑体"/>
          <w:b w:val="0"/>
          <w:bCs/>
          <w:color w:val="auto"/>
          <w:sz w:val="36"/>
          <w:szCs w:val="36"/>
          <w:highlight w:val="none"/>
        </w:rPr>
        <w:t>类似项目业绩一览表</w:t>
      </w:r>
      <w:bookmarkEnd w:id="130"/>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tbl>
      <w:tblPr>
        <w:tblStyle w:val="14"/>
        <w:tblW w:w="8057"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54" w:type="dxa"/>
          <w:bottom w:w="0" w:type="dxa"/>
          <w:right w:w="54" w:type="dxa"/>
        </w:tblCellMar>
      </w:tblPr>
      <w:tblGrid>
        <w:gridCol w:w="720"/>
        <w:gridCol w:w="1440"/>
        <w:gridCol w:w="1320"/>
        <w:gridCol w:w="1161"/>
        <w:gridCol w:w="1260"/>
        <w:gridCol w:w="9"/>
        <w:gridCol w:w="1356"/>
        <w:gridCol w:w="9"/>
        <w:gridCol w:w="78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20" w:type="dxa"/>
            <w:tcBorders>
              <w:top w:val="single" w:color="auto" w:sz="4" w:space="0"/>
            </w:tcBorders>
            <w:vAlign w:val="center"/>
          </w:tcPr>
          <w:p>
            <w:pPr>
              <w:widowControl/>
              <w:spacing w:line="360" w:lineRule="atLeast"/>
              <w:jc w:val="left"/>
              <w:outlineLvl w:val="1"/>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序号</w:t>
            </w:r>
          </w:p>
        </w:tc>
        <w:tc>
          <w:tcPr>
            <w:tcW w:w="1440" w:type="dxa"/>
            <w:vAlign w:val="center"/>
          </w:tcPr>
          <w:p>
            <w:pPr>
              <w:widowControl/>
              <w:spacing w:line="360" w:lineRule="atLeast"/>
              <w:jc w:val="left"/>
              <w:outlineLvl w:val="1"/>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项目名称</w:t>
            </w:r>
          </w:p>
        </w:tc>
        <w:tc>
          <w:tcPr>
            <w:tcW w:w="1320" w:type="dxa"/>
            <w:vAlign w:val="center"/>
          </w:tcPr>
          <w:p>
            <w:pPr>
              <w:widowControl/>
              <w:spacing w:line="360" w:lineRule="atLeast"/>
              <w:ind w:firstLine="240" w:firstLineChars="100"/>
              <w:jc w:val="left"/>
              <w:outlineLvl w:val="1"/>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采购单位</w:t>
            </w:r>
          </w:p>
        </w:tc>
        <w:tc>
          <w:tcPr>
            <w:tcW w:w="1161" w:type="dxa"/>
            <w:vAlign w:val="center"/>
          </w:tcPr>
          <w:p>
            <w:pPr>
              <w:widowControl/>
              <w:spacing w:line="360" w:lineRule="atLeast"/>
              <w:jc w:val="left"/>
              <w:outlineLvl w:val="1"/>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完成时间</w:t>
            </w:r>
          </w:p>
        </w:tc>
        <w:tc>
          <w:tcPr>
            <w:tcW w:w="1260" w:type="dxa"/>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合同金额</w:t>
            </w:r>
          </w:p>
        </w:tc>
        <w:tc>
          <w:tcPr>
            <w:tcW w:w="1374" w:type="dxa"/>
            <w:gridSpan w:val="3"/>
            <w:tcBorders>
              <w:right w:val="single" w:color="auto" w:sz="4" w:space="0"/>
            </w:tcBorders>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是否</w:t>
            </w:r>
          </w:p>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通过验收</w:t>
            </w:r>
          </w:p>
        </w:tc>
        <w:tc>
          <w:tcPr>
            <w:tcW w:w="782" w:type="dxa"/>
            <w:tcBorders>
              <w:left w:val="single" w:color="auto" w:sz="4" w:space="0"/>
            </w:tcBorders>
            <w:vAlign w:val="center"/>
          </w:tcPr>
          <w:p>
            <w:pPr>
              <w:widowControl/>
              <w:spacing w:line="360" w:lineRule="atLeast"/>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44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161"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6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74" w:type="dxa"/>
            <w:gridSpan w:val="3"/>
            <w:tcBorders>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782" w:type="dxa"/>
            <w:tcBorders>
              <w:lef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44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161"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6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74" w:type="dxa"/>
            <w:gridSpan w:val="3"/>
            <w:tcBorders>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782" w:type="dxa"/>
            <w:tcBorders>
              <w:lef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44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161"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6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74" w:type="dxa"/>
            <w:gridSpan w:val="3"/>
            <w:tcBorders>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782" w:type="dxa"/>
            <w:tcBorders>
              <w:lef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440" w:type="dxa"/>
            <w:tcBorders>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tcBorders>
              <w:lef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161"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6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74" w:type="dxa"/>
            <w:gridSpan w:val="3"/>
            <w:tcBorders>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782" w:type="dxa"/>
            <w:tcBorders>
              <w:lef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20" w:type="dxa"/>
            <w:tcBorders>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440" w:type="dxa"/>
            <w:tcBorders>
              <w:left w:val="single" w:color="auto" w:sz="4" w:space="0"/>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tcBorders>
              <w:left w:val="single" w:color="auto" w:sz="4" w:space="0"/>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161" w:type="dxa"/>
            <w:tcBorders>
              <w:left w:val="single" w:color="auto" w:sz="4" w:space="0"/>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69" w:type="dxa"/>
            <w:gridSpan w:val="2"/>
            <w:tcBorders>
              <w:left w:val="single" w:color="auto" w:sz="4" w:space="0"/>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65" w:type="dxa"/>
            <w:gridSpan w:val="2"/>
            <w:tcBorders>
              <w:left w:val="single" w:color="auto" w:sz="4" w:space="0"/>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782" w:type="dxa"/>
            <w:tcBorders>
              <w:lef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44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161"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69" w:type="dxa"/>
            <w:gridSpan w:val="2"/>
            <w:tcBorders>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56" w:type="dxa"/>
            <w:tcBorders>
              <w:left w:val="single" w:color="auto" w:sz="4" w:space="0"/>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791" w:type="dxa"/>
            <w:gridSpan w:val="2"/>
            <w:tcBorders>
              <w:lef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44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161"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69" w:type="dxa"/>
            <w:gridSpan w:val="2"/>
            <w:tcBorders>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56" w:type="dxa"/>
            <w:tcBorders>
              <w:left w:val="single" w:color="auto" w:sz="4" w:space="0"/>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791" w:type="dxa"/>
            <w:gridSpan w:val="2"/>
            <w:tcBorders>
              <w:lef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44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161" w:type="dxa"/>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69" w:type="dxa"/>
            <w:gridSpan w:val="2"/>
            <w:tcBorders>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56" w:type="dxa"/>
            <w:tcBorders>
              <w:left w:val="single" w:color="auto" w:sz="4" w:space="0"/>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791" w:type="dxa"/>
            <w:gridSpan w:val="2"/>
            <w:tcBorders>
              <w:lef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510" w:hRule="atLeast"/>
          <w:jc w:val="center"/>
        </w:trPr>
        <w:tc>
          <w:tcPr>
            <w:tcW w:w="720" w:type="dxa"/>
            <w:tcBorders>
              <w:bottom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440" w:type="dxa"/>
            <w:tcBorders>
              <w:bottom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tcBorders>
              <w:bottom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161" w:type="dxa"/>
            <w:tcBorders>
              <w:bottom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69" w:type="dxa"/>
            <w:gridSpan w:val="2"/>
            <w:tcBorders>
              <w:bottom w:val="single" w:color="auto" w:sz="4" w:space="0"/>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56" w:type="dxa"/>
            <w:tcBorders>
              <w:left w:val="single" w:color="auto" w:sz="4" w:space="0"/>
              <w:bottom w:val="single" w:color="auto" w:sz="4" w:space="0"/>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791" w:type="dxa"/>
            <w:gridSpan w:val="2"/>
            <w:tcBorders>
              <w:left w:val="single" w:color="auto" w:sz="4" w:space="0"/>
              <w:bottom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5" w:hRule="atLeast"/>
          <w:jc w:val="center"/>
        </w:trPr>
        <w:tc>
          <w:tcPr>
            <w:tcW w:w="720" w:type="dxa"/>
            <w:tcBorders>
              <w:top w:val="single" w:color="auto" w:sz="4" w:space="0"/>
              <w:bottom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440" w:type="dxa"/>
            <w:tcBorders>
              <w:top w:val="single" w:color="auto" w:sz="4" w:space="0"/>
              <w:bottom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20" w:type="dxa"/>
            <w:tcBorders>
              <w:top w:val="single" w:color="auto" w:sz="4" w:space="0"/>
              <w:bottom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161" w:type="dxa"/>
            <w:tcBorders>
              <w:top w:val="single" w:color="auto" w:sz="4" w:space="0"/>
              <w:bottom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269" w:type="dxa"/>
            <w:gridSpan w:val="2"/>
            <w:tcBorders>
              <w:top w:val="single" w:color="auto" w:sz="4" w:space="0"/>
              <w:bottom w:val="single" w:color="auto" w:sz="4" w:space="0"/>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1356" w:type="dxa"/>
            <w:tcBorders>
              <w:top w:val="single" w:color="auto" w:sz="4" w:space="0"/>
              <w:left w:val="single" w:color="auto" w:sz="4" w:space="0"/>
              <w:bottom w:val="single" w:color="auto" w:sz="4" w:space="0"/>
              <w:right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c>
          <w:tcPr>
            <w:tcW w:w="791" w:type="dxa"/>
            <w:gridSpan w:val="2"/>
            <w:tcBorders>
              <w:top w:val="single" w:color="auto" w:sz="4" w:space="0"/>
              <w:left w:val="single" w:color="auto" w:sz="4" w:space="0"/>
              <w:bottom w:val="single" w:color="auto" w:sz="4" w:space="0"/>
            </w:tcBorders>
            <w:vAlign w:val="center"/>
          </w:tcPr>
          <w:p>
            <w:pPr>
              <w:widowControl/>
              <w:spacing w:line="360" w:lineRule="atLeast"/>
              <w:ind w:firstLine="470" w:firstLineChars="196"/>
              <w:jc w:val="left"/>
              <w:outlineLvl w:val="9"/>
              <w:rPr>
                <w:rFonts w:hint="eastAsia" w:ascii="宋体" w:hAnsi="宋体" w:eastAsia="宋体" w:cs="宋体"/>
                <w:color w:val="auto"/>
                <w:sz w:val="24"/>
                <w:szCs w:val="24"/>
                <w:highlight w:val="none"/>
              </w:rPr>
            </w:pPr>
          </w:p>
        </w:tc>
      </w:tr>
    </w:tbl>
    <w:p>
      <w:pPr>
        <w:widowControl/>
        <w:spacing w:line="360" w:lineRule="atLeast"/>
        <w:ind w:firstLine="470" w:firstLineChars="196"/>
        <w:jc w:val="left"/>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注：</w:t>
      </w:r>
      <w:r>
        <w:rPr>
          <w:rFonts w:hint="eastAsia" w:ascii="宋体" w:hAnsi="宋体" w:cs="宋体"/>
          <w:color w:val="auto"/>
          <w:sz w:val="24"/>
          <w:szCs w:val="24"/>
          <w:highlight w:val="none"/>
          <w:lang w:eastAsia="zh-CN"/>
        </w:rPr>
        <w:t>供应商</w:t>
      </w:r>
      <w:r>
        <w:rPr>
          <w:rFonts w:hint="eastAsia" w:ascii="宋体" w:hAnsi="宋体" w:eastAsia="宋体" w:cs="宋体"/>
          <w:color w:val="auto"/>
          <w:sz w:val="24"/>
          <w:szCs w:val="24"/>
          <w:highlight w:val="none"/>
        </w:rPr>
        <w:t>（仅限于</w:t>
      </w:r>
      <w:r>
        <w:rPr>
          <w:rFonts w:hint="eastAsia" w:ascii="宋体" w:hAnsi="宋体" w:cs="宋体"/>
          <w:color w:val="auto"/>
          <w:sz w:val="24"/>
          <w:szCs w:val="24"/>
          <w:highlight w:val="none"/>
          <w:lang w:eastAsia="zh-CN"/>
        </w:rPr>
        <w:t>供应商</w:t>
      </w:r>
      <w:r>
        <w:rPr>
          <w:rFonts w:hint="eastAsia" w:ascii="宋体" w:hAnsi="宋体" w:eastAsia="宋体" w:cs="宋体"/>
          <w:color w:val="auto"/>
          <w:sz w:val="24"/>
          <w:szCs w:val="24"/>
          <w:highlight w:val="none"/>
        </w:rPr>
        <w:t>自己实施的）以上业绩需提供有关书面证明材料。“合同金额”需提供合同复印件；“是否通过验收”需提供合同验收合格或用户单位书面证明材料。</w:t>
      </w:r>
    </w:p>
    <w:p>
      <w:pPr>
        <w:widowControl/>
        <w:spacing w:line="360" w:lineRule="atLeast"/>
        <w:ind w:firstLine="548" w:firstLineChars="196"/>
        <w:jc w:val="left"/>
        <w:outlineLvl w:val="9"/>
        <w:rPr>
          <w:rFonts w:hint="eastAsia" w:ascii="宋体" w:hAnsi="宋体" w:eastAsia="宋体" w:cs="宋体"/>
          <w:color w:val="auto"/>
          <w:sz w:val="28"/>
          <w:szCs w:val="28"/>
          <w:highlight w:val="none"/>
        </w:rPr>
      </w:pPr>
    </w:p>
    <w:p>
      <w:pPr>
        <w:widowControl/>
        <w:spacing w:line="360" w:lineRule="atLeast"/>
        <w:ind w:firstLine="548" w:firstLineChars="196"/>
        <w:jc w:val="left"/>
        <w:outlineLvl w:val="9"/>
        <w:rPr>
          <w:rFonts w:hint="eastAsia" w:ascii="宋体" w:hAnsi="宋体" w:eastAsia="宋体" w:cs="宋体"/>
          <w:color w:val="auto"/>
          <w:sz w:val="28"/>
          <w:szCs w:val="28"/>
          <w:highlight w:val="none"/>
        </w:rPr>
      </w:pP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名称：XXXX（单位盖章）。</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法定代表人或授权代表（签字或加盖个人名章）：XXXX。</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投标日期: XXXX。</w:t>
      </w:r>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rPr>
          <w:rFonts w:hint="eastAsia" w:ascii="宋体" w:hAnsi="宋体" w:eastAsia="宋体" w:cs="宋体"/>
          <w:b/>
          <w:color w:val="auto"/>
          <w:sz w:val="28"/>
          <w:szCs w:val="28"/>
          <w:highlight w:val="none"/>
          <w:lang w:val="en-US" w:eastAsia="zh-CN"/>
        </w:rPr>
      </w:pPr>
      <w:bookmarkStart w:id="131" w:name="_Toc217446091"/>
      <w:r>
        <w:rPr>
          <w:rFonts w:hint="eastAsia" w:ascii="宋体" w:hAnsi="宋体" w:eastAsia="宋体" w:cs="宋体"/>
          <w:b/>
          <w:color w:val="auto"/>
          <w:sz w:val="28"/>
          <w:szCs w:val="28"/>
          <w:highlight w:val="none"/>
          <w:lang w:val="en-US" w:eastAsia="zh-CN"/>
        </w:rPr>
        <w:br w:type="page"/>
      </w:r>
    </w:p>
    <w:p>
      <w:pPr>
        <w:widowControl/>
        <w:spacing w:line="360" w:lineRule="atLeast"/>
        <w:jc w:val="center"/>
        <w:outlineLvl w:val="1"/>
        <w:rPr>
          <w:rFonts w:hint="eastAsia" w:ascii="黑体" w:hAnsi="黑体" w:eastAsia="黑体" w:cs="黑体"/>
          <w:b w:val="0"/>
          <w:bCs/>
          <w:color w:val="auto"/>
          <w:sz w:val="36"/>
          <w:szCs w:val="36"/>
          <w:highlight w:val="none"/>
        </w:rPr>
      </w:pPr>
      <w:r>
        <w:rPr>
          <w:rFonts w:hint="eastAsia" w:ascii="黑体" w:hAnsi="黑体" w:eastAsia="黑体" w:cs="黑体"/>
          <w:b w:val="0"/>
          <w:bCs/>
          <w:color w:val="auto"/>
          <w:sz w:val="36"/>
          <w:szCs w:val="36"/>
          <w:highlight w:val="none"/>
          <w:lang w:val="en-US" w:eastAsia="zh-CN"/>
        </w:rPr>
        <w:t>九</w:t>
      </w:r>
      <w:r>
        <w:rPr>
          <w:rFonts w:hint="eastAsia" w:ascii="黑体" w:hAnsi="黑体" w:eastAsia="黑体" w:cs="黑体"/>
          <w:b w:val="0"/>
          <w:bCs/>
          <w:color w:val="auto"/>
          <w:sz w:val="36"/>
          <w:szCs w:val="36"/>
          <w:highlight w:val="none"/>
        </w:rPr>
        <w:t>、</w:t>
      </w:r>
      <w:r>
        <w:rPr>
          <w:rFonts w:hint="eastAsia" w:ascii="黑体" w:hAnsi="黑体" w:eastAsia="黑体" w:cs="黑体"/>
          <w:b w:val="0"/>
          <w:bCs/>
          <w:color w:val="auto"/>
          <w:sz w:val="36"/>
          <w:szCs w:val="36"/>
          <w:highlight w:val="none"/>
          <w:lang w:eastAsia="zh-CN"/>
        </w:rPr>
        <w:t>供应商</w:t>
      </w:r>
      <w:r>
        <w:rPr>
          <w:rFonts w:hint="eastAsia" w:ascii="黑体" w:hAnsi="黑体" w:eastAsia="黑体" w:cs="黑体"/>
          <w:b w:val="0"/>
          <w:bCs/>
          <w:color w:val="auto"/>
          <w:sz w:val="36"/>
          <w:szCs w:val="36"/>
          <w:highlight w:val="none"/>
        </w:rPr>
        <w:t>本项目管理、技术、服务人员情况表</w:t>
      </w:r>
      <w:bookmarkEnd w:id="131"/>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widowControl/>
        <w:spacing w:line="360" w:lineRule="atLeast"/>
        <w:ind w:firstLine="551"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b/>
          <w:color w:val="auto"/>
          <w:sz w:val="28"/>
          <w:szCs w:val="28"/>
          <w:highlight w:val="none"/>
        </w:rPr>
        <w:t xml:space="preserve">    </w:t>
      </w:r>
      <w:r>
        <w:rPr>
          <w:rFonts w:hint="eastAsia" w:ascii="宋体" w:hAnsi="宋体" w:eastAsia="宋体" w:cs="宋体"/>
          <w:color w:val="auto"/>
          <w:sz w:val="28"/>
          <w:szCs w:val="28"/>
          <w:highlight w:val="none"/>
        </w:rPr>
        <w:t>招标编号：</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4"/>
        <w:gridCol w:w="807"/>
        <w:gridCol w:w="807"/>
        <w:gridCol w:w="807"/>
        <w:gridCol w:w="807"/>
        <w:gridCol w:w="851"/>
        <w:gridCol w:w="960"/>
        <w:gridCol w:w="847"/>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954" w:type="dxa"/>
            <w:vMerge w:val="restart"/>
            <w:vAlign w:val="center"/>
          </w:tcPr>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类别</w:t>
            </w:r>
          </w:p>
        </w:tc>
        <w:tc>
          <w:tcPr>
            <w:tcW w:w="807" w:type="dxa"/>
            <w:vMerge w:val="restart"/>
            <w:vAlign w:val="center"/>
          </w:tcPr>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职务</w:t>
            </w:r>
          </w:p>
        </w:tc>
        <w:tc>
          <w:tcPr>
            <w:tcW w:w="807" w:type="dxa"/>
            <w:vMerge w:val="restart"/>
            <w:vAlign w:val="center"/>
          </w:tcPr>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姓名</w:t>
            </w:r>
          </w:p>
        </w:tc>
        <w:tc>
          <w:tcPr>
            <w:tcW w:w="807" w:type="dxa"/>
            <w:vMerge w:val="restart"/>
            <w:vAlign w:val="center"/>
          </w:tcPr>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职称</w:t>
            </w:r>
          </w:p>
        </w:tc>
        <w:tc>
          <w:tcPr>
            <w:tcW w:w="807" w:type="dxa"/>
            <w:vMerge w:val="restart"/>
            <w:vAlign w:val="center"/>
          </w:tcPr>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常住地</w:t>
            </w:r>
          </w:p>
        </w:tc>
        <w:tc>
          <w:tcPr>
            <w:tcW w:w="3390" w:type="dxa"/>
            <w:gridSpan w:val="4"/>
            <w:vAlign w:val="center"/>
          </w:tcPr>
          <w:p>
            <w:pPr>
              <w:widowControl/>
              <w:spacing w:line="360" w:lineRule="atLeast"/>
              <w:ind w:firstLine="470" w:firstLineChars="196"/>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资格证明（附复印件）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954" w:type="dxa"/>
            <w:vMerge w:val="continue"/>
            <w:vAlign w:val="center"/>
          </w:tcPr>
          <w:p>
            <w:pPr>
              <w:jc w:val="center"/>
              <w:rPr>
                <w:rFonts w:hint="eastAsia" w:ascii="宋体" w:hAnsi="宋体" w:eastAsia="宋体" w:cs="宋体"/>
                <w:color w:val="auto"/>
                <w:sz w:val="24"/>
                <w:szCs w:val="24"/>
                <w:highlight w:val="none"/>
              </w:rPr>
            </w:pPr>
          </w:p>
        </w:tc>
        <w:tc>
          <w:tcPr>
            <w:tcW w:w="807" w:type="dxa"/>
            <w:vMerge w:val="continue"/>
            <w:vAlign w:val="center"/>
          </w:tcPr>
          <w:p>
            <w:pPr>
              <w:jc w:val="center"/>
              <w:rPr>
                <w:rFonts w:hint="eastAsia" w:ascii="宋体" w:hAnsi="宋体" w:eastAsia="宋体" w:cs="宋体"/>
                <w:color w:val="auto"/>
                <w:sz w:val="24"/>
                <w:szCs w:val="24"/>
                <w:highlight w:val="none"/>
              </w:rPr>
            </w:pPr>
          </w:p>
        </w:tc>
        <w:tc>
          <w:tcPr>
            <w:tcW w:w="807" w:type="dxa"/>
            <w:vMerge w:val="continue"/>
            <w:vAlign w:val="center"/>
          </w:tcPr>
          <w:p>
            <w:pPr>
              <w:jc w:val="center"/>
              <w:rPr>
                <w:rFonts w:hint="eastAsia" w:ascii="宋体" w:hAnsi="宋体" w:eastAsia="宋体" w:cs="宋体"/>
                <w:color w:val="auto"/>
                <w:sz w:val="24"/>
                <w:szCs w:val="24"/>
                <w:highlight w:val="none"/>
              </w:rPr>
            </w:pPr>
          </w:p>
        </w:tc>
        <w:tc>
          <w:tcPr>
            <w:tcW w:w="807" w:type="dxa"/>
            <w:vMerge w:val="continue"/>
            <w:vAlign w:val="center"/>
          </w:tcPr>
          <w:p>
            <w:pPr>
              <w:jc w:val="center"/>
              <w:rPr>
                <w:rFonts w:hint="eastAsia" w:ascii="宋体" w:hAnsi="宋体" w:eastAsia="宋体" w:cs="宋体"/>
                <w:color w:val="auto"/>
                <w:sz w:val="24"/>
                <w:szCs w:val="24"/>
                <w:highlight w:val="none"/>
              </w:rPr>
            </w:pPr>
          </w:p>
        </w:tc>
        <w:tc>
          <w:tcPr>
            <w:tcW w:w="807" w:type="dxa"/>
            <w:vMerge w:val="continue"/>
            <w:vAlign w:val="center"/>
          </w:tcPr>
          <w:p>
            <w:pPr>
              <w:jc w:val="center"/>
              <w:rPr>
                <w:rFonts w:hint="eastAsia" w:ascii="宋体" w:hAnsi="宋体" w:eastAsia="宋体" w:cs="宋体"/>
                <w:color w:val="auto"/>
                <w:sz w:val="24"/>
                <w:szCs w:val="24"/>
                <w:highlight w:val="none"/>
              </w:rPr>
            </w:pPr>
          </w:p>
        </w:tc>
        <w:tc>
          <w:tcPr>
            <w:tcW w:w="851" w:type="dxa"/>
            <w:vAlign w:val="center"/>
          </w:tcPr>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证书</w:t>
            </w:r>
          </w:p>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名称</w:t>
            </w:r>
          </w:p>
        </w:tc>
        <w:tc>
          <w:tcPr>
            <w:tcW w:w="960" w:type="dxa"/>
            <w:vAlign w:val="center"/>
          </w:tcPr>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级别</w:t>
            </w:r>
          </w:p>
        </w:tc>
        <w:tc>
          <w:tcPr>
            <w:tcW w:w="847" w:type="dxa"/>
            <w:vAlign w:val="center"/>
          </w:tcPr>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证号</w:t>
            </w:r>
          </w:p>
        </w:tc>
        <w:tc>
          <w:tcPr>
            <w:tcW w:w="732" w:type="dxa"/>
            <w:vAlign w:val="center"/>
          </w:tcPr>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954" w:type="dxa"/>
            <w:vMerge w:val="restart"/>
          </w:tcPr>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管理</w:t>
            </w:r>
          </w:p>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人员</w:t>
            </w: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51"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960"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4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732"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954" w:type="dxa"/>
            <w:vMerge w:val="continue"/>
          </w:tcPr>
          <w:p>
            <w:pPr>
              <w:jc w:val="center"/>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51"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960"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4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732"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954" w:type="dxa"/>
            <w:vMerge w:val="continue"/>
          </w:tcPr>
          <w:p>
            <w:pPr>
              <w:jc w:val="center"/>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51"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960"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4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732"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954" w:type="dxa"/>
            <w:vMerge w:val="restart"/>
          </w:tcPr>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技术</w:t>
            </w:r>
          </w:p>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人员</w:t>
            </w: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51"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960"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4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732"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954" w:type="dxa"/>
            <w:vMerge w:val="continue"/>
          </w:tcPr>
          <w:p>
            <w:pPr>
              <w:jc w:val="center"/>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51"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960"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4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732"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954" w:type="dxa"/>
            <w:vMerge w:val="continue"/>
          </w:tcPr>
          <w:p>
            <w:pPr>
              <w:jc w:val="center"/>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51"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960"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4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732"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954" w:type="dxa"/>
            <w:vMerge w:val="restart"/>
          </w:tcPr>
          <w:p>
            <w:pPr>
              <w:widowControl/>
              <w:spacing w:line="360" w:lineRule="atLeast"/>
              <w:jc w:val="center"/>
              <w:outlineLvl w:val="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售后服务人员</w:t>
            </w: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51"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960"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4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732"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954" w:type="dxa"/>
            <w:vMerge w:val="continue"/>
            <w:tcBorders>
              <w:bottom w:val="single" w:color="auto" w:sz="4" w:space="0"/>
            </w:tcBorders>
          </w:tcPr>
          <w:p>
            <w:pPr>
              <w:jc w:val="center"/>
              <w:rPr>
                <w:rFonts w:hint="eastAsia" w:ascii="宋体" w:hAnsi="宋体" w:eastAsia="宋体" w:cs="宋体"/>
                <w:color w:val="auto"/>
                <w:sz w:val="24"/>
                <w:szCs w:val="24"/>
                <w:highlight w:val="none"/>
              </w:rPr>
            </w:pPr>
          </w:p>
        </w:tc>
        <w:tc>
          <w:tcPr>
            <w:tcW w:w="807" w:type="dxa"/>
            <w:tcBorders>
              <w:bottom w:val="single" w:color="auto" w:sz="4" w:space="0"/>
            </w:tcBorders>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0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51"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960"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847"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c>
          <w:tcPr>
            <w:tcW w:w="732" w:type="dxa"/>
          </w:tcPr>
          <w:p>
            <w:pPr>
              <w:widowControl/>
              <w:spacing w:line="360" w:lineRule="atLeast"/>
              <w:ind w:firstLine="470" w:firstLineChars="196"/>
              <w:jc w:val="center"/>
              <w:outlineLvl w:val="9"/>
              <w:rPr>
                <w:rFonts w:hint="eastAsia" w:ascii="宋体" w:hAnsi="宋体" w:eastAsia="宋体" w:cs="宋体"/>
                <w:color w:val="auto"/>
                <w:sz w:val="24"/>
                <w:szCs w:val="24"/>
                <w:highlight w:val="none"/>
              </w:rPr>
            </w:pPr>
          </w:p>
        </w:tc>
      </w:tr>
    </w:tbl>
    <w:p>
      <w:pPr>
        <w:widowControl/>
        <w:spacing w:line="360" w:lineRule="atLeast"/>
        <w:ind w:firstLine="548" w:firstLineChars="196"/>
        <w:jc w:val="left"/>
        <w:outlineLvl w:val="9"/>
        <w:rPr>
          <w:rFonts w:hint="eastAsia" w:ascii="宋体" w:hAnsi="宋体" w:eastAsia="宋体" w:cs="宋体"/>
          <w:color w:val="auto"/>
          <w:sz w:val="28"/>
          <w:szCs w:val="28"/>
          <w:highlight w:val="none"/>
        </w:rPr>
      </w:pP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供应商</w:t>
      </w:r>
      <w:r>
        <w:rPr>
          <w:rFonts w:hint="eastAsia" w:ascii="宋体" w:hAnsi="宋体" w:eastAsia="宋体" w:cs="宋体"/>
          <w:color w:val="auto"/>
          <w:sz w:val="28"/>
          <w:szCs w:val="28"/>
          <w:highlight w:val="none"/>
        </w:rPr>
        <w:t>名称：XXXX（单位盖章）。</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法定代表人或授权代表（签字或加盖个人名章）：XXXX。</w:t>
      </w:r>
    </w:p>
    <w:p>
      <w:pPr>
        <w:widowControl/>
        <w:spacing w:line="360" w:lineRule="atLeast"/>
        <w:ind w:firstLine="548" w:firstLineChars="196"/>
        <w:jc w:val="left"/>
        <w:outlineLvl w:val="1"/>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投标日期: XXXX。</w:t>
      </w:r>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widowControl/>
        <w:spacing w:line="360" w:lineRule="atLeast"/>
        <w:ind w:firstLine="551" w:firstLineChars="196"/>
        <w:jc w:val="left"/>
        <w:outlineLvl w:val="9"/>
        <w:rPr>
          <w:rFonts w:hint="eastAsia" w:ascii="宋体" w:hAnsi="宋体" w:eastAsia="宋体" w:cs="宋体"/>
          <w:b/>
          <w:color w:val="auto"/>
          <w:sz w:val="28"/>
          <w:szCs w:val="28"/>
          <w:highlight w:val="none"/>
        </w:rPr>
      </w:pPr>
    </w:p>
    <w:p>
      <w:pPr>
        <w:rPr>
          <w:rFonts w:hint="eastAsia" w:ascii="宋体" w:hAnsi="宋体" w:eastAsia="宋体" w:cs="宋体"/>
          <w:b/>
          <w:bCs/>
          <w:color w:val="auto"/>
          <w:sz w:val="28"/>
          <w:szCs w:val="28"/>
          <w:highlight w:val="none"/>
        </w:rPr>
      </w:pPr>
      <w:bookmarkStart w:id="132" w:name="_Toc29115"/>
      <w:r>
        <w:rPr>
          <w:rFonts w:hint="eastAsia" w:ascii="宋体" w:hAnsi="宋体" w:eastAsia="宋体" w:cs="宋体"/>
          <w:b/>
          <w:bCs/>
          <w:color w:val="auto"/>
          <w:sz w:val="28"/>
          <w:szCs w:val="28"/>
          <w:highlight w:val="none"/>
        </w:rPr>
        <w:br w:type="page"/>
      </w:r>
    </w:p>
    <w:p>
      <w:pPr>
        <w:keepNext/>
        <w:keepLines/>
        <w:pageBreakBefore w:val="0"/>
        <w:widowControl w:val="0"/>
        <w:kinsoku/>
        <w:wordWrap/>
        <w:overflowPunct/>
        <w:topLinePunct w:val="0"/>
        <w:autoSpaceDE/>
        <w:autoSpaceDN/>
        <w:bidi w:val="0"/>
        <w:adjustRightInd/>
        <w:snapToGrid/>
        <w:spacing w:line="240" w:lineRule="auto"/>
        <w:jc w:val="center"/>
        <w:textAlignment w:val="auto"/>
        <w:outlineLvl w:val="0"/>
        <w:rPr>
          <w:rFonts w:hint="eastAsia" w:ascii="宋体" w:hAnsi="宋体" w:eastAsia="宋体" w:cs="宋体"/>
          <w:b/>
          <w:bCs/>
          <w:color w:val="auto"/>
          <w:sz w:val="28"/>
          <w:szCs w:val="28"/>
          <w:highlight w:val="none"/>
        </w:rPr>
      </w:pPr>
      <w:r>
        <w:rPr>
          <w:rFonts w:hint="eastAsia" w:ascii="微软雅黑" w:hAnsi="微软雅黑" w:eastAsia="微软雅黑" w:cs="微软雅黑"/>
          <w:b w:val="0"/>
          <w:bCs w:val="0"/>
          <w:color w:val="auto"/>
          <w:sz w:val="44"/>
          <w:szCs w:val="44"/>
          <w:highlight w:val="none"/>
        </w:rPr>
        <w:t xml:space="preserve">第四章  </w:t>
      </w:r>
      <w:r>
        <w:rPr>
          <w:rFonts w:hint="eastAsia" w:ascii="微软雅黑" w:hAnsi="微软雅黑" w:eastAsia="微软雅黑" w:cs="微软雅黑"/>
          <w:b w:val="0"/>
          <w:bCs w:val="0"/>
          <w:color w:val="auto"/>
          <w:sz w:val="44"/>
          <w:szCs w:val="44"/>
          <w:highlight w:val="none"/>
          <w:lang w:eastAsia="zh-CN"/>
        </w:rPr>
        <w:t>供应商</w:t>
      </w:r>
      <w:r>
        <w:rPr>
          <w:rFonts w:hint="eastAsia" w:ascii="微软雅黑" w:hAnsi="微软雅黑" w:eastAsia="微软雅黑" w:cs="微软雅黑"/>
          <w:b w:val="0"/>
          <w:bCs w:val="0"/>
          <w:color w:val="auto"/>
          <w:sz w:val="44"/>
          <w:szCs w:val="44"/>
          <w:highlight w:val="none"/>
        </w:rPr>
        <w:t>的资格、资质性</w:t>
      </w:r>
      <w:bookmarkEnd w:id="132"/>
      <w:r>
        <w:rPr>
          <w:rFonts w:hint="eastAsia" w:ascii="微软雅黑" w:hAnsi="微软雅黑" w:eastAsia="微软雅黑" w:cs="微软雅黑"/>
          <w:b w:val="0"/>
          <w:bCs w:val="0"/>
          <w:color w:val="auto"/>
          <w:sz w:val="44"/>
          <w:szCs w:val="44"/>
          <w:highlight w:val="none"/>
        </w:rPr>
        <w:t>及其他类似效力要求</w:t>
      </w:r>
    </w:p>
    <w:p>
      <w:pPr>
        <w:keepNext/>
        <w:keepLines/>
        <w:pageBreakBefore w:val="0"/>
        <w:widowControl w:val="0"/>
        <w:kinsoku/>
        <w:wordWrap/>
        <w:overflowPunct/>
        <w:topLinePunct w:val="0"/>
        <w:autoSpaceDE/>
        <w:autoSpaceDN/>
        <w:bidi w:val="0"/>
        <w:adjustRightInd/>
        <w:snapToGrid/>
        <w:spacing w:line="500" w:lineRule="exact"/>
        <w:ind w:firstLine="562" w:firstLineChars="200"/>
        <w:textAlignment w:val="auto"/>
        <w:outlineLvl w:val="1"/>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一、</w:t>
      </w:r>
      <w:r>
        <w:rPr>
          <w:rFonts w:hint="eastAsia" w:ascii="宋体" w:hAnsi="宋体" w:cs="宋体"/>
          <w:b/>
          <w:bCs/>
          <w:color w:val="auto"/>
          <w:sz w:val="28"/>
          <w:szCs w:val="28"/>
          <w:highlight w:val="none"/>
          <w:lang w:eastAsia="zh-CN"/>
        </w:rPr>
        <w:t>供应商</w:t>
      </w:r>
      <w:r>
        <w:rPr>
          <w:rFonts w:hint="eastAsia" w:ascii="宋体" w:hAnsi="宋体" w:eastAsia="宋体" w:cs="宋体"/>
          <w:b/>
          <w:bCs/>
          <w:color w:val="auto"/>
          <w:sz w:val="28"/>
          <w:szCs w:val="28"/>
          <w:highlight w:val="none"/>
        </w:rPr>
        <w:t>资格、资质性及其他类似效力要求</w:t>
      </w:r>
    </w:p>
    <w:p>
      <w:pPr>
        <w:pageBreakBefore w:val="0"/>
        <w:widowControl w:val="0"/>
        <w:kinsoku/>
        <w:wordWrap/>
        <w:overflowPunct/>
        <w:topLinePunct w:val="0"/>
        <w:autoSpaceDE/>
        <w:autoSpaceDN/>
        <w:bidi w:val="0"/>
        <w:adjustRightInd/>
        <w:snapToGrid/>
        <w:spacing w:line="500" w:lineRule="exact"/>
        <w:ind w:firstLine="562" w:firstLineChars="200"/>
        <w:textAlignment w:val="auto"/>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1．符合</w:t>
      </w:r>
      <w:r>
        <w:rPr>
          <w:rFonts w:hint="eastAsia" w:ascii="宋体" w:hAnsi="宋体" w:eastAsia="宋体" w:cs="宋体"/>
          <w:b/>
          <w:bCs/>
          <w:color w:val="auto"/>
          <w:sz w:val="28"/>
          <w:szCs w:val="28"/>
          <w:highlight w:val="none"/>
          <w:lang w:eastAsia="zh-CN"/>
        </w:rPr>
        <w:t>以下</w:t>
      </w:r>
      <w:r>
        <w:rPr>
          <w:rFonts w:hint="eastAsia" w:ascii="宋体" w:hAnsi="宋体" w:eastAsia="宋体" w:cs="宋体"/>
          <w:b/>
          <w:bCs/>
          <w:color w:val="auto"/>
          <w:sz w:val="28"/>
          <w:szCs w:val="28"/>
          <w:highlight w:val="none"/>
        </w:rPr>
        <w:t>规定：</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（1）具有独立承担民事责任的能力；</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（2）具有良好的商业信誉和健全的财务会计制度；</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（3）具有履行合同所必需的设备和专业技术能力；</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（4）具有依法缴纳税收和社会保障资金的良好记录；</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（5）参加本次采购活动前三年内，在经营活动中没有重大违法记录；</w:t>
      </w:r>
    </w:p>
    <w:p>
      <w:pPr>
        <w:pageBreakBefore w:val="0"/>
        <w:widowControl w:val="0"/>
        <w:kinsoku/>
        <w:wordWrap/>
        <w:overflowPunct/>
        <w:topLinePunct w:val="0"/>
        <w:autoSpaceDE/>
        <w:autoSpaceDN/>
        <w:bidi w:val="0"/>
        <w:adjustRightInd/>
        <w:snapToGrid/>
        <w:spacing w:line="500" w:lineRule="exact"/>
        <w:ind w:firstLine="562" w:firstLineChars="200"/>
        <w:textAlignment w:val="auto"/>
        <w:rPr>
          <w:rFonts w:hint="eastAsia" w:ascii="宋体" w:hAnsi="宋体" w:eastAsia="宋体" w:cs="宋体"/>
          <w:b/>
          <w:bCs/>
          <w:color w:val="auto"/>
          <w:sz w:val="28"/>
          <w:szCs w:val="28"/>
          <w:highlight w:val="none"/>
          <w:lang w:eastAsia="zh-CN"/>
        </w:rPr>
      </w:pPr>
      <w:r>
        <w:rPr>
          <w:rFonts w:hint="eastAsia" w:ascii="宋体" w:hAnsi="宋体" w:eastAsia="宋体" w:cs="宋体"/>
          <w:b/>
          <w:bCs/>
          <w:color w:val="auto"/>
          <w:sz w:val="28"/>
          <w:szCs w:val="28"/>
          <w:highlight w:val="none"/>
          <w:lang w:val="en-US" w:eastAsia="zh-CN"/>
        </w:rPr>
        <w:t>2.</w:t>
      </w:r>
      <w:r>
        <w:rPr>
          <w:rFonts w:hint="eastAsia" w:ascii="宋体" w:hAnsi="宋体" w:eastAsia="宋体" w:cs="宋体"/>
          <w:b/>
          <w:bCs/>
          <w:color w:val="auto"/>
          <w:sz w:val="28"/>
          <w:szCs w:val="28"/>
          <w:highlight w:val="none"/>
        </w:rPr>
        <w:t>法律、行政法规规定的其他条件</w:t>
      </w:r>
      <w:r>
        <w:rPr>
          <w:rFonts w:hint="eastAsia" w:ascii="宋体" w:hAnsi="宋体" w:eastAsia="宋体" w:cs="宋体"/>
          <w:b/>
          <w:bCs/>
          <w:color w:val="auto"/>
          <w:sz w:val="28"/>
          <w:szCs w:val="28"/>
          <w:highlight w:val="none"/>
          <w:lang w:eastAsia="zh-CN"/>
        </w:rPr>
        <w:t>：</w:t>
      </w:r>
    </w:p>
    <w:p>
      <w:pPr>
        <w:pageBreakBefore w:val="0"/>
        <w:kinsoku/>
        <w:wordWrap/>
        <w:overflowPunct/>
        <w:topLinePunct w:val="0"/>
        <w:autoSpaceDE/>
        <w:autoSpaceDN/>
        <w:bidi w:val="0"/>
        <w:adjustRightInd/>
        <w:snapToGrid/>
        <w:spacing w:beforeAutospacing="0" w:line="500" w:lineRule="exact"/>
        <w:ind w:right="0" w:rightChars="0"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（1）参加本次采购活动前三年内，供应商及现任法定代表人、主要负责人无行贿犯罪记录承诺；</w:t>
      </w:r>
    </w:p>
    <w:p>
      <w:pPr>
        <w:pageBreakBefore w:val="0"/>
        <w:kinsoku/>
        <w:wordWrap/>
        <w:overflowPunct/>
        <w:topLinePunct w:val="0"/>
        <w:autoSpaceDE/>
        <w:autoSpaceDN/>
        <w:bidi w:val="0"/>
        <w:adjustRightInd/>
        <w:snapToGrid/>
        <w:spacing w:beforeAutospacing="0" w:line="500" w:lineRule="exact"/>
        <w:ind w:right="0" w:rightChars="0"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（2）供应商对是否存在受到财政部门或有关部门认定的失信行为（有效期内）以及认定次数进行承诺；</w:t>
      </w:r>
    </w:p>
    <w:p>
      <w:pPr>
        <w:pStyle w:val="2"/>
        <w:ind w:firstLine="560" w:firstLineChars="200"/>
        <w:rPr>
          <w:rFonts w:hint="eastAsia" w:ascii="宋体" w:hAnsi="宋体" w:eastAsia="宋体" w:cs="宋体"/>
          <w:color w:val="auto"/>
          <w:kern w:val="2"/>
          <w:sz w:val="28"/>
          <w:szCs w:val="28"/>
          <w:highlight w:val="none"/>
          <w:lang w:val="en-US" w:eastAsia="zh-CN" w:bidi="ar-SA"/>
        </w:rPr>
      </w:pPr>
      <w:r>
        <w:rPr>
          <w:rFonts w:hint="eastAsia" w:ascii="宋体" w:hAnsi="宋体" w:eastAsia="宋体" w:cs="宋体"/>
          <w:color w:val="auto"/>
          <w:sz w:val="28"/>
          <w:szCs w:val="28"/>
          <w:highlight w:val="none"/>
        </w:rPr>
        <w:t>（</w:t>
      </w:r>
      <w:r>
        <w:rPr>
          <w:rFonts w:hint="eastAsia" w:ascii="宋体" w:hAnsi="宋体" w:cs="宋体"/>
          <w:color w:val="auto"/>
          <w:sz w:val="28"/>
          <w:szCs w:val="28"/>
          <w:highlight w:val="none"/>
          <w:lang w:val="en-US" w:eastAsia="zh-CN"/>
        </w:rPr>
        <w:t>3</w:t>
      </w:r>
      <w:r>
        <w:rPr>
          <w:rFonts w:hint="eastAsia" w:ascii="宋体" w:hAnsi="宋体" w:eastAsia="宋体" w:cs="宋体"/>
          <w:color w:val="auto"/>
          <w:sz w:val="28"/>
          <w:szCs w:val="28"/>
          <w:highlight w:val="none"/>
        </w:rPr>
        <w:t>）</w:t>
      </w:r>
      <w:r>
        <w:rPr>
          <w:rFonts w:hint="eastAsia" w:ascii="宋体" w:hAnsi="宋体" w:eastAsia="宋体" w:cs="宋体"/>
          <w:color w:val="auto"/>
          <w:kern w:val="2"/>
          <w:sz w:val="28"/>
          <w:szCs w:val="28"/>
          <w:highlight w:val="none"/>
          <w:lang w:val="en-US" w:eastAsia="zh-CN" w:bidi="ar-SA"/>
        </w:rPr>
        <w:t>本次招标接受代理商投标，如投标人为代理商，须具有产品生产厂家的唯一授权</w:t>
      </w:r>
      <w:r>
        <w:rPr>
          <w:rFonts w:hint="eastAsia" w:ascii="宋体" w:hAnsi="宋体" w:cs="宋体"/>
          <w:color w:val="auto"/>
          <w:kern w:val="2"/>
          <w:sz w:val="28"/>
          <w:szCs w:val="28"/>
          <w:highlight w:val="none"/>
          <w:lang w:val="en-US" w:eastAsia="zh-CN" w:bidi="ar-SA"/>
        </w:rPr>
        <w:t>；</w:t>
      </w:r>
    </w:p>
    <w:p>
      <w:pPr>
        <w:spacing w:line="500" w:lineRule="exact"/>
        <w:ind w:firstLine="560" w:firstLineChars="200"/>
        <w:rPr>
          <w:rFonts w:hint="eastAsia" w:ascii="宋体" w:hAnsi="宋体" w:eastAsia="宋体" w:cs="宋体"/>
          <w:color w:val="auto"/>
          <w:sz w:val="28"/>
          <w:szCs w:val="28"/>
          <w:highlight w:val="none"/>
        </w:rPr>
      </w:pPr>
      <w:r>
        <w:rPr>
          <w:rFonts w:hint="eastAsia" w:ascii="宋体" w:hAnsi="宋体" w:cs="宋体"/>
          <w:color w:val="auto"/>
          <w:sz w:val="28"/>
          <w:szCs w:val="28"/>
          <w:highlight w:val="none"/>
          <w:lang w:eastAsia="zh-CN"/>
        </w:rPr>
        <w:t>（</w:t>
      </w:r>
      <w:r>
        <w:rPr>
          <w:rFonts w:hint="eastAsia" w:ascii="宋体" w:hAnsi="宋体" w:cs="宋体"/>
          <w:color w:val="auto"/>
          <w:sz w:val="28"/>
          <w:szCs w:val="28"/>
          <w:highlight w:val="none"/>
          <w:lang w:val="en-US" w:eastAsia="zh-CN"/>
        </w:rPr>
        <w:t>4</w:t>
      </w:r>
      <w:r>
        <w:rPr>
          <w:rFonts w:hint="eastAsia" w:ascii="宋体" w:hAnsi="宋体" w:cs="宋体"/>
          <w:color w:val="auto"/>
          <w:sz w:val="28"/>
          <w:szCs w:val="28"/>
          <w:highlight w:val="none"/>
          <w:lang w:eastAsia="zh-CN"/>
        </w:rPr>
        <w:t>）</w:t>
      </w:r>
      <w:r>
        <w:rPr>
          <w:rFonts w:hint="eastAsia" w:ascii="宋体" w:hAnsi="宋体" w:eastAsia="宋体" w:cs="宋体"/>
          <w:color w:val="auto"/>
          <w:sz w:val="28"/>
          <w:szCs w:val="28"/>
          <w:highlight w:val="none"/>
        </w:rPr>
        <w:t>本项目不接受联合体参加</w:t>
      </w:r>
      <w:r>
        <w:rPr>
          <w:rFonts w:hint="eastAsia" w:ascii="宋体" w:hAnsi="宋体" w:eastAsia="宋体" w:cs="宋体"/>
          <w:color w:val="auto"/>
          <w:sz w:val="28"/>
          <w:szCs w:val="28"/>
          <w:highlight w:val="none"/>
          <w:lang w:eastAsia="zh-CN"/>
        </w:rPr>
        <w:t>投标</w:t>
      </w:r>
      <w:r>
        <w:rPr>
          <w:rFonts w:hint="eastAsia" w:ascii="宋体" w:hAnsi="宋体" w:eastAsia="宋体" w:cs="宋体"/>
          <w:color w:val="auto"/>
          <w:sz w:val="28"/>
          <w:szCs w:val="28"/>
          <w:highlight w:val="none"/>
        </w:rPr>
        <w:t>活动。</w:t>
      </w:r>
    </w:p>
    <w:p>
      <w:pPr>
        <w:pageBreakBefore w:val="0"/>
        <w:kinsoku/>
        <w:wordWrap/>
        <w:overflowPunct/>
        <w:topLinePunct w:val="0"/>
        <w:autoSpaceDE/>
        <w:autoSpaceDN/>
        <w:bidi w:val="0"/>
        <w:adjustRightInd/>
        <w:snapToGrid/>
        <w:spacing w:beforeAutospacing="0" w:line="500" w:lineRule="exact"/>
        <w:ind w:right="0" w:rightChars="0" w:firstLine="562" w:firstLineChars="200"/>
        <w:textAlignment w:val="auto"/>
        <w:rPr>
          <w:rFonts w:hint="eastAsia" w:ascii="宋体" w:hAnsi="宋体" w:eastAsia="宋体" w:cs="宋体"/>
          <w:b/>
          <w:bCs/>
          <w:color w:val="auto"/>
          <w:sz w:val="28"/>
          <w:szCs w:val="28"/>
          <w:highlight w:val="none"/>
        </w:rPr>
      </w:pPr>
      <w:r>
        <w:rPr>
          <w:rFonts w:hint="eastAsia" w:ascii="宋体" w:hAnsi="宋体" w:cs="宋体"/>
          <w:b/>
          <w:bCs/>
          <w:color w:val="auto"/>
          <w:sz w:val="28"/>
          <w:szCs w:val="28"/>
          <w:highlight w:val="none"/>
          <w:lang w:val="en-US" w:eastAsia="zh-CN"/>
        </w:rPr>
        <w:t>3</w:t>
      </w:r>
      <w:r>
        <w:rPr>
          <w:rFonts w:hint="eastAsia" w:ascii="宋体" w:hAnsi="宋体" w:eastAsia="宋体" w:cs="宋体"/>
          <w:b/>
          <w:bCs/>
          <w:color w:val="auto"/>
          <w:sz w:val="28"/>
          <w:szCs w:val="28"/>
          <w:highlight w:val="none"/>
        </w:rPr>
        <w:t>．根据采购项目提出的特殊条件：</w:t>
      </w:r>
    </w:p>
    <w:p>
      <w:pPr>
        <w:spacing w:line="360" w:lineRule="auto"/>
        <w:ind w:firstLine="560" w:firstLineChars="200"/>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w:t>
      </w:r>
      <w:r>
        <w:rPr>
          <w:rFonts w:hint="eastAsia" w:ascii="宋体" w:hAnsi="宋体" w:cs="宋体"/>
          <w:color w:val="auto"/>
          <w:sz w:val="28"/>
          <w:szCs w:val="28"/>
          <w:highlight w:val="none"/>
          <w:lang w:val="en-US" w:eastAsia="zh-CN"/>
        </w:rPr>
        <w:t>1</w:t>
      </w:r>
      <w:r>
        <w:rPr>
          <w:rFonts w:hint="eastAsia" w:ascii="宋体" w:hAnsi="宋体" w:eastAsia="宋体" w:cs="宋体"/>
          <w:color w:val="auto"/>
          <w:sz w:val="28"/>
          <w:szCs w:val="28"/>
          <w:highlight w:val="none"/>
          <w:lang w:val="en-US" w:eastAsia="zh-CN"/>
        </w:rPr>
        <w:t>）</w:t>
      </w:r>
      <w:r>
        <w:rPr>
          <w:rFonts w:hint="eastAsia" w:ascii="宋体" w:hAnsi="宋体" w:cs="宋体"/>
          <w:color w:val="auto"/>
          <w:sz w:val="28"/>
          <w:szCs w:val="28"/>
          <w:highlight w:val="none"/>
          <w:lang w:val="en-US" w:eastAsia="zh-CN"/>
        </w:rPr>
        <w:t>产品生产厂家需</w:t>
      </w:r>
      <w:r>
        <w:rPr>
          <w:rFonts w:hint="eastAsia" w:ascii="宋体" w:hAnsi="宋体" w:eastAsia="宋体" w:cs="宋体"/>
          <w:color w:val="auto"/>
          <w:sz w:val="28"/>
          <w:szCs w:val="28"/>
          <w:highlight w:val="none"/>
          <w:lang w:val="en-US" w:eastAsia="zh-CN"/>
        </w:rPr>
        <w:t>具有货物</w:t>
      </w:r>
      <w:r>
        <w:rPr>
          <w:rFonts w:hint="eastAsia" w:ascii="宋体" w:hAnsi="宋体" w:cs="宋体"/>
          <w:color w:val="auto"/>
          <w:sz w:val="28"/>
          <w:szCs w:val="28"/>
          <w:highlight w:val="none"/>
          <w:lang w:val="en-US" w:eastAsia="zh-CN"/>
        </w:rPr>
        <w:t>销售资质</w:t>
      </w:r>
      <w:r>
        <w:rPr>
          <w:rFonts w:hint="eastAsia" w:ascii="宋体" w:hAnsi="宋体" w:eastAsia="宋体" w:cs="宋体"/>
          <w:color w:val="auto"/>
          <w:sz w:val="28"/>
          <w:szCs w:val="28"/>
          <w:highlight w:val="none"/>
          <w:lang w:val="en-US" w:eastAsia="zh-CN"/>
        </w:rPr>
        <w:t>；</w:t>
      </w:r>
    </w:p>
    <w:p>
      <w:pPr>
        <w:pStyle w:val="2"/>
        <w:ind w:firstLine="560" w:firstLineChars="200"/>
        <w:rPr>
          <w:rFonts w:hint="eastAsia"/>
          <w:color w:val="auto"/>
          <w:highlight w:val="none"/>
          <w:lang w:val="en-US" w:eastAsia="zh-CN"/>
        </w:rPr>
      </w:pPr>
      <w:r>
        <w:rPr>
          <w:rFonts w:hint="eastAsia" w:ascii="宋体" w:hAnsi="宋体" w:cs="宋体"/>
          <w:color w:val="auto"/>
          <w:sz w:val="28"/>
          <w:szCs w:val="28"/>
          <w:highlight w:val="none"/>
          <w:lang w:val="en-US" w:eastAsia="zh-CN"/>
        </w:rPr>
        <w:t>（2）2019年以来</w:t>
      </w:r>
      <w:r>
        <w:rPr>
          <w:rFonts w:hint="eastAsia" w:ascii="宋体" w:hAnsi="宋体" w:eastAsia="宋体" w:cs="宋体"/>
          <w:color w:val="auto"/>
          <w:sz w:val="28"/>
          <w:szCs w:val="28"/>
          <w:highlight w:val="none"/>
          <w:lang w:val="en-US" w:eastAsia="zh-CN"/>
        </w:rPr>
        <w:t>供应商具有3个门窗、栏杆供货业绩</w:t>
      </w:r>
      <w:r>
        <w:rPr>
          <w:rFonts w:hint="eastAsia" w:ascii="宋体" w:hAnsi="宋体" w:cs="宋体"/>
          <w:color w:val="auto"/>
          <w:sz w:val="28"/>
          <w:szCs w:val="28"/>
          <w:highlight w:val="none"/>
          <w:lang w:val="en-US" w:eastAsia="zh-CN"/>
        </w:rPr>
        <w:t>。</w:t>
      </w:r>
    </w:p>
    <w:p>
      <w:pPr>
        <w:keepNext/>
        <w:keepLines/>
        <w:pageBreakBefore w:val="0"/>
        <w:widowControl w:val="0"/>
        <w:kinsoku/>
        <w:wordWrap/>
        <w:overflowPunct/>
        <w:topLinePunct w:val="0"/>
        <w:autoSpaceDE/>
        <w:autoSpaceDN/>
        <w:bidi w:val="0"/>
        <w:adjustRightInd/>
        <w:snapToGrid/>
        <w:spacing w:line="500" w:lineRule="exact"/>
        <w:ind w:firstLine="560" w:firstLineChars="200"/>
        <w:textAlignment w:val="auto"/>
        <w:outlineLvl w:val="1"/>
        <w:rPr>
          <w:rFonts w:hint="eastAsia" w:ascii="宋体" w:hAnsi="宋体" w:eastAsia="宋体" w:cs="宋体"/>
          <w:b/>
          <w:bCs/>
          <w:color w:val="auto"/>
          <w:sz w:val="28"/>
          <w:szCs w:val="28"/>
          <w:highlight w:val="none"/>
        </w:rPr>
      </w:pPr>
      <w:r>
        <w:rPr>
          <w:rFonts w:hint="eastAsia" w:ascii="宋体" w:hAnsi="宋体" w:eastAsia="宋体" w:cs="宋体"/>
          <w:color w:val="auto"/>
          <w:sz w:val="28"/>
          <w:szCs w:val="28"/>
          <w:highlight w:val="none"/>
        </w:rPr>
        <w:t>二、</w:t>
      </w:r>
      <w:r>
        <w:rPr>
          <w:rFonts w:hint="eastAsia" w:ascii="宋体" w:hAnsi="宋体" w:eastAsia="宋体" w:cs="宋体"/>
          <w:b/>
          <w:bCs/>
          <w:color w:val="auto"/>
          <w:sz w:val="28"/>
          <w:szCs w:val="28"/>
          <w:highlight w:val="none"/>
        </w:rPr>
        <w:t>投标产品的资格、资质性及其他类似效力要求</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eastAsia="zh-CN"/>
        </w:rPr>
        <w:t>（详见第</w:t>
      </w:r>
      <w:r>
        <w:rPr>
          <w:rFonts w:hint="eastAsia" w:ascii="宋体" w:hAnsi="宋体" w:cs="宋体"/>
          <w:color w:val="auto"/>
          <w:sz w:val="28"/>
          <w:szCs w:val="28"/>
          <w:highlight w:val="none"/>
          <w:lang w:val="en-US" w:eastAsia="zh-CN"/>
        </w:rPr>
        <w:t>六</w:t>
      </w:r>
      <w:r>
        <w:rPr>
          <w:rFonts w:hint="eastAsia" w:ascii="宋体" w:hAnsi="宋体" w:eastAsia="宋体" w:cs="宋体"/>
          <w:color w:val="auto"/>
          <w:sz w:val="28"/>
          <w:szCs w:val="28"/>
          <w:highlight w:val="none"/>
          <w:lang w:eastAsia="zh-CN"/>
        </w:rPr>
        <w:t>章）</w:t>
      </w:r>
      <w:r>
        <w:rPr>
          <w:rFonts w:hint="eastAsia" w:ascii="宋体" w:hAnsi="宋体" w:eastAsia="宋体" w:cs="宋体"/>
          <w:color w:val="auto"/>
          <w:sz w:val="28"/>
          <w:szCs w:val="28"/>
          <w:highlight w:val="none"/>
        </w:rPr>
        <w:t>。</w:t>
      </w:r>
    </w:p>
    <w:p>
      <w:pPr>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注：供应商在参加采购活动前，被纳入法院、工商行政管理部门、税务部门、银行认定的失信名单且在有效期内，或者在前三年采购合同履约过程中及其他经营活动履约过程中未依法履约被有关行政部门处罚（处理）的，本项目不认定其具有良好的商业信誉。</w:t>
      </w:r>
      <w:bookmarkStart w:id="133" w:name="_Toc310"/>
    </w:p>
    <w:p>
      <w:pPr>
        <w:spacing w:line="360" w:lineRule="auto"/>
        <w:ind w:firstLine="482" w:firstLineChars="200"/>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br w:type="page"/>
      </w:r>
    </w:p>
    <w:p>
      <w:pPr>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val="0"/>
          <w:bCs w:val="0"/>
          <w:color w:val="auto"/>
          <w:sz w:val="44"/>
          <w:szCs w:val="44"/>
          <w:highlight w:val="none"/>
        </w:rPr>
      </w:pPr>
      <w:r>
        <w:rPr>
          <w:rFonts w:hint="eastAsia" w:ascii="微软雅黑" w:hAnsi="微软雅黑" w:eastAsia="微软雅黑" w:cs="微软雅黑"/>
          <w:b w:val="0"/>
          <w:bCs w:val="0"/>
          <w:color w:val="auto"/>
          <w:sz w:val="44"/>
          <w:szCs w:val="44"/>
          <w:highlight w:val="none"/>
          <w:lang w:val="en-US" w:eastAsia="zh-CN"/>
        </w:rPr>
        <w:t xml:space="preserve">第五章  </w:t>
      </w:r>
      <w:r>
        <w:rPr>
          <w:rFonts w:hint="eastAsia" w:ascii="微软雅黑" w:hAnsi="微软雅黑" w:eastAsia="微软雅黑" w:cs="微软雅黑"/>
          <w:b w:val="0"/>
          <w:bCs w:val="0"/>
          <w:color w:val="auto"/>
          <w:sz w:val="44"/>
          <w:szCs w:val="44"/>
          <w:highlight w:val="none"/>
          <w:lang w:eastAsia="zh-CN"/>
        </w:rPr>
        <w:t>供应商</w:t>
      </w:r>
      <w:r>
        <w:rPr>
          <w:rFonts w:hint="eastAsia" w:ascii="微软雅黑" w:hAnsi="微软雅黑" w:eastAsia="微软雅黑" w:cs="微软雅黑"/>
          <w:b w:val="0"/>
          <w:bCs w:val="0"/>
          <w:color w:val="auto"/>
          <w:sz w:val="44"/>
          <w:szCs w:val="44"/>
          <w:highlight w:val="none"/>
        </w:rPr>
        <w:t>应当提供的资格、资质性</w:t>
      </w:r>
    </w:p>
    <w:p>
      <w:pPr>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 w:val="28"/>
          <w:szCs w:val="28"/>
          <w:highlight w:val="none"/>
        </w:rPr>
      </w:pPr>
      <w:r>
        <w:rPr>
          <w:rFonts w:hint="eastAsia" w:ascii="微软雅黑" w:hAnsi="微软雅黑" w:eastAsia="微软雅黑" w:cs="微软雅黑"/>
          <w:b w:val="0"/>
          <w:bCs w:val="0"/>
          <w:color w:val="auto"/>
          <w:sz w:val="44"/>
          <w:szCs w:val="44"/>
          <w:highlight w:val="none"/>
        </w:rPr>
        <w:t>及其他类似效力要求的相关证明材料</w:t>
      </w:r>
      <w:bookmarkEnd w:id="133"/>
    </w:p>
    <w:p>
      <w:pPr>
        <w:keepNext/>
        <w:keepLines/>
        <w:pageBreakBefore w:val="0"/>
        <w:widowControl w:val="0"/>
        <w:kinsoku/>
        <w:wordWrap/>
        <w:overflowPunct/>
        <w:topLinePunct w:val="0"/>
        <w:autoSpaceDE/>
        <w:autoSpaceDN/>
        <w:bidi w:val="0"/>
        <w:adjustRightInd/>
        <w:snapToGrid/>
        <w:spacing w:line="240" w:lineRule="auto"/>
        <w:ind w:firstLine="562" w:firstLineChars="200"/>
        <w:textAlignment w:val="auto"/>
        <w:outlineLvl w:val="1"/>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一、应当提供的</w:t>
      </w:r>
      <w:r>
        <w:rPr>
          <w:rFonts w:hint="eastAsia" w:ascii="宋体" w:hAnsi="宋体" w:cs="宋体"/>
          <w:b/>
          <w:bCs/>
          <w:color w:val="auto"/>
          <w:sz w:val="28"/>
          <w:szCs w:val="28"/>
          <w:highlight w:val="none"/>
          <w:lang w:eastAsia="zh-CN"/>
        </w:rPr>
        <w:t>供应商</w:t>
      </w:r>
      <w:r>
        <w:rPr>
          <w:rFonts w:hint="eastAsia" w:ascii="宋体" w:hAnsi="宋体" w:eastAsia="宋体" w:cs="宋体"/>
          <w:b/>
          <w:bCs/>
          <w:color w:val="auto"/>
          <w:sz w:val="28"/>
          <w:szCs w:val="28"/>
          <w:highlight w:val="none"/>
        </w:rPr>
        <w:t>资格、资质性及其他类似效力要求的相关证明材料</w:t>
      </w:r>
    </w:p>
    <w:p>
      <w:pPr>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具有独立承担民事责任的能力:①供应商若为企业法人：提供“统一社会信用代码营业执照”；②若为事业法人：提供“统一社会信用代码法人登记证书”；③若为其他组织：提供“对应主管部门颁发的准许执业证明文件或营业执照”；④若为自然人：提供“身份证明材料”）</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以上均提供复印件。</w:t>
      </w:r>
    </w:p>
    <w:p>
      <w:pPr>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strike/>
          <w:color w:val="auto"/>
          <w:sz w:val="24"/>
          <w:szCs w:val="24"/>
          <w:highlight w:val="none"/>
        </w:rPr>
      </w:pPr>
      <w:r>
        <w:rPr>
          <w:rFonts w:hint="eastAsia" w:ascii="宋体" w:hAnsi="宋体" w:eastAsia="宋体" w:cs="宋体"/>
          <w:color w:val="auto"/>
          <w:sz w:val="24"/>
          <w:szCs w:val="24"/>
          <w:highlight w:val="none"/>
        </w:rPr>
        <w:t>2.具有良好的商业信誉的证明材料：提供承诺函原件。</w:t>
      </w:r>
    </w:p>
    <w:p>
      <w:pPr>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3.具备健全的财务会计制度的证明材料：①可提供</w:t>
      </w:r>
      <w:r>
        <w:rPr>
          <w:rFonts w:hint="eastAsia" w:ascii="宋体" w:hAnsi="宋体" w:cs="宋体"/>
          <w:color w:val="auto"/>
          <w:sz w:val="24"/>
          <w:szCs w:val="24"/>
          <w:highlight w:val="none"/>
          <w:lang w:val="en-US" w:eastAsia="zh-CN"/>
        </w:rPr>
        <w:t>2021</w:t>
      </w:r>
      <w:r>
        <w:rPr>
          <w:rFonts w:hint="eastAsia" w:ascii="宋体" w:hAnsi="宋体" w:eastAsia="宋体" w:cs="宋体"/>
          <w:color w:val="auto"/>
          <w:sz w:val="24"/>
          <w:szCs w:val="24"/>
          <w:highlight w:val="none"/>
        </w:rPr>
        <w:t>或202</w:t>
      </w:r>
      <w:r>
        <w:rPr>
          <w:rFonts w:hint="eastAsia" w:ascii="宋体" w:hAnsi="宋体" w:cs="宋体"/>
          <w:color w:val="auto"/>
          <w:sz w:val="24"/>
          <w:szCs w:val="24"/>
          <w:highlight w:val="none"/>
          <w:lang w:val="en-US" w:eastAsia="zh-CN"/>
        </w:rPr>
        <w:t>2</w:t>
      </w:r>
      <w:r>
        <w:rPr>
          <w:rFonts w:hint="eastAsia" w:ascii="宋体" w:hAnsi="宋体" w:eastAsia="宋体" w:cs="宋体"/>
          <w:color w:val="auto"/>
          <w:sz w:val="24"/>
          <w:szCs w:val="24"/>
          <w:highlight w:val="none"/>
        </w:rPr>
        <w:t>年度经审计的财务报告复印件；②可提供</w:t>
      </w:r>
      <w:r>
        <w:rPr>
          <w:rFonts w:hint="eastAsia" w:ascii="宋体" w:hAnsi="宋体" w:cs="宋体"/>
          <w:color w:val="auto"/>
          <w:sz w:val="24"/>
          <w:szCs w:val="24"/>
          <w:highlight w:val="none"/>
          <w:lang w:eastAsia="zh-CN"/>
        </w:rPr>
        <w:t>2021或2022</w:t>
      </w:r>
      <w:r>
        <w:rPr>
          <w:rFonts w:hint="eastAsia" w:ascii="宋体" w:hAnsi="宋体" w:eastAsia="宋体" w:cs="宋体"/>
          <w:color w:val="auto"/>
          <w:sz w:val="24"/>
          <w:szCs w:val="24"/>
          <w:highlight w:val="none"/>
        </w:rPr>
        <w:t>年度供应商内部财务报表复印件(至少包含资产负债表）③可提供响应文件递交截止日一年内</w:t>
      </w:r>
      <w:r>
        <w:rPr>
          <w:rFonts w:hint="eastAsia" w:ascii="宋体" w:hAnsi="宋体" w:eastAsia="宋体" w:cs="宋体"/>
          <w:color w:val="auto"/>
          <w:sz w:val="24"/>
          <w:szCs w:val="24"/>
          <w:highlight w:val="none"/>
          <w:lang w:val="ru-RU"/>
        </w:rPr>
        <w:t>其基本开户银行</w:t>
      </w:r>
      <w:r>
        <w:rPr>
          <w:rFonts w:hint="eastAsia" w:ascii="宋体" w:hAnsi="宋体" w:eastAsia="宋体" w:cs="宋体"/>
          <w:color w:val="auto"/>
          <w:sz w:val="24"/>
          <w:szCs w:val="24"/>
          <w:highlight w:val="none"/>
        </w:rPr>
        <w:t>出具的资信证明</w:t>
      </w:r>
      <w:r>
        <w:rPr>
          <w:rFonts w:hint="eastAsia" w:ascii="宋体" w:hAnsi="宋体" w:eastAsia="宋体" w:cs="宋体"/>
          <w:color w:val="auto"/>
          <w:sz w:val="24"/>
          <w:szCs w:val="24"/>
          <w:highlight w:val="none"/>
          <w:lang w:val="ru-RU"/>
        </w:rPr>
        <w:t>（</w:t>
      </w:r>
      <w:r>
        <w:rPr>
          <w:rFonts w:hint="eastAsia" w:ascii="宋体" w:hAnsi="宋体" w:eastAsia="宋体" w:cs="宋体"/>
          <w:color w:val="auto"/>
          <w:sz w:val="24"/>
          <w:szCs w:val="24"/>
          <w:highlight w:val="none"/>
        </w:rPr>
        <w:t>复印件</w:t>
      </w:r>
      <w:r>
        <w:rPr>
          <w:rFonts w:hint="eastAsia" w:ascii="宋体" w:hAnsi="宋体" w:eastAsia="宋体" w:cs="宋体"/>
          <w:color w:val="auto"/>
          <w:sz w:val="24"/>
          <w:szCs w:val="24"/>
          <w:highlight w:val="none"/>
          <w:lang w:val="ru-RU"/>
        </w:rPr>
        <w:t>）</w:t>
      </w:r>
      <w:r>
        <w:rPr>
          <w:rFonts w:hint="eastAsia" w:ascii="宋体" w:hAnsi="宋体" w:eastAsia="宋体" w:cs="宋体"/>
          <w:color w:val="auto"/>
          <w:sz w:val="24"/>
          <w:szCs w:val="24"/>
          <w:highlight w:val="none"/>
        </w:rPr>
        <w:t>或</w:t>
      </w:r>
      <w:r>
        <w:rPr>
          <w:rFonts w:hint="eastAsia" w:ascii="宋体" w:hAnsi="宋体" w:eastAsia="宋体" w:cs="宋体"/>
          <w:color w:val="auto"/>
          <w:sz w:val="24"/>
          <w:szCs w:val="24"/>
          <w:highlight w:val="none"/>
          <w:lang w:val="ru-RU"/>
        </w:rPr>
        <w:t>专业担保机构出具的担保函（</w:t>
      </w:r>
      <w:r>
        <w:rPr>
          <w:rFonts w:hint="eastAsia" w:ascii="宋体" w:hAnsi="宋体" w:eastAsia="宋体" w:cs="宋体"/>
          <w:color w:val="auto"/>
          <w:sz w:val="24"/>
          <w:szCs w:val="24"/>
          <w:highlight w:val="none"/>
        </w:rPr>
        <w:t>复印件</w:t>
      </w:r>
      <w:r>
        <w:rPr>
          <w:rFonts w:hint="eastAsia" w:ascii="宋体" w:hAnsi="宋体" w:eastAsia="宋体" w:cs="宋体"/>
          <w:color w:val="auto"/>
          <w:sz w:val="24"/>
          <w:szCs w:val="24"/>
          <w:highlight w:val="none"/>
          <w:lang w:val="ru-RU"/>
        </w:rPr>
        <w:t>）；</w:t>
      </w:r>
      <w:r>
        <w:rPr>
          <w:rFonts w:hint="eastAsia" w:ascii="宋体" w:hAnsi="宋体" w:eastAsia="宋体" w:cs="宋体"/>
          <w:color w:val="auto"/>
          <w:sz w:val="24"/>
          <w:szCs w:val="24"/>
          <w:highlight w:val="none"/>
        </w:rPr>
        <w:t>④供应商如是新成立的公司且注册时间至响应文件递交截止日不足一年的，可提供工商局备案的公司章程（复印件）⑤提供具备健全财务会计制度的承诺函原件。（注：1-5项具有同等效力，提供任一项均可。）</w:t>
      </w:r>
    </w:p>
    <w:p>
      <w:pPr>
        <w:pageBreakBefore w:val="0"/>
        <w:widowControl w:val="0"/>
        <w:kinsoku/>
        <w:wordWrap/>
        <w:overflowPunct/>
        <w:topLinePunct w:val="0"/>
        <w:autoSpaceDE/>
        <w:autoSpaceDN/>
        <w:bidi w:val="0"/>
        <w:adjustRightInd/>
        <w:snapToGrid/>
        <w:spacing w:line="240" w:lineRule="auto"/>
        <w:ind w:firstLine="540" w:firstLineChars="22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4.具有履行合同所必需专业技术能力的证明材料：提供承诺函原件。</w:t>
      </w:r>
    </w:p>
    <w:p>
      <w:pPr>
        <w:pageBreakBefore w:val="0"/>
        <w:widowControl w:val="0"/>
        <w:kinsoku/>
        <w:wordWrap/>
        <w:overflowPunct/>
        <w:topLinePunct w:val="0"/>
        <w:autoSpaceDE/>
        <w:autoSpaceDN/>
        <w:bidi w:val="0"/>
        <w:adjustRightInd/>
        <w:snapToGrid/>
        <w:spacing w:line="240" w:lineRule="auto"/>
        <w:ind w:firstLine="540" w:firstLineChars="22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5.有依法缴纳税收和社会保障资金的良好记录：①202</w:t>
      </w:r>
      <w:r>
        <w:rPr>
          <w:rFonts w:hint="eastAsia" w:ascii="宋体" w:hAnsi="宋体" w:cs="宋体"/>
          <w:color w:val="auto"/>
          <w:sz w:val="24"/>
          <w:szCs w:val="24"/>
          <w:highlight w:val="none"/>
          <w:lang w:val="en-US" w:eastAsia="zh-CN"/>
        </w:rPr>
        <w:t>2</w:t>
      </w:r>
      <w:r>
        <w:rPr>
          <w:rFonts w:hint="eastAsia" w:ascii="宋体" w:hAnsi="宋体" w:eastAsia="宋体" w:cs="宋体"/>
          <w:color w:val="auto"/>
          <w:sz w:val="24"/>
          <w:szCs w:val="24"/>
          <w:highlight w:val="none"/>
        </w:rPr>
        <w:t>年以来任意1个月缴纳税收和社保资金的证明材料复印件（税收提供税务部门出具的缴税或完税证明或网银</w:t>
      </w:r>
      <w:r>
        <w:rPr>
          <w:rFonts w:hint="eastAsia" w:ascii="宋体" w:hAnsi="宋体" w:eastAsia="宋体" w:cs="宋体"/>
          <w:color w:val="auto"/>
          <w:sz w:val="24"/>
          <w:szCs w:val="24"/>
          <w:highlight w:val="none"/>
          <w:lang w:eastAsia="zh-CN"/>
        </w:rPr>
        <w:t>转账</w:t>
      </w:r>
      <w:r>
        <w:rPr>
          <w:rFonts w:hint="eastAsia" w:ascii="宋体" w:hAnsi="宋体" w:eastAsia="宋体" w:cs="宋体"/>
          <w:color w:val="auto"/>
          <w:sz w:val="24"/>
          <w:szCs w:val="24"/>
          <w:highlight w:val="none"/>
        </w:rPr>
        <w:t>回执单等有效证明材料复印件；社保资金提供银行电子回单或社保部门出具的已缴费证明等有效证明材料复印件，新成立公司按实际应缴纳情况提供上述证明材料；②依法免税或不需要缴纳社会保障资金的供应商，应提供相应文件证明其依法免税或不需要缴纳社会保障资金的证明材料复印件；③也可提供有依法缴纳税收和社会保障资金的良好记录的承诺函原件）。（注：1-3项具有同等效力，提供任一项均可。）</w:t>
      </w:r>
    </w:p>
    <w:p>
      <w:pPr>
        <w:pageBreakBefore w:val="0"/>
        <w:widowControl w:val="0"/>
        <w:kinsoku/>
        <w:wordWrap/>
        <w:overflowPunct/>
        <w:topLinePunct w:val="0"/>
        <w:autoSpaceDE/>
        <w:autoSpaceDN/>
        <w:bidi w:val="0"/>
        <w:adjustRightInd/>
        <w:snapToGrid/>
        <w:spacing w:line="240" w:lineRule="auto"/>
        <w:ind w:firstLine="540" w:firstLineChars="22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6.参加本次采购活动前3年内在经营活动中没有重大违法记录：提供承诺函原件。</w:t>
      </w:r>
    </w:p>
    <w:p>
      <w:pPr>
        <w:pageBreakBefore w:val="0"/>
        <w:widowControl w:val="0"/>
        <w:kinsoku/>
        <w:wordWrap/>
        <w:overflowPunct/>
        <w:topLinePunct w:val="0"/>
        <w:autoSpaceDE/>
        <w:autoSpaceDN/>
        <w:bidi w:val="0"/>
        <w:adjustRightInd/>
        <w:snapToGrid/>
        <w:spacing w:line="240" w:lineRule="auto"/>
        <w:ind w:firstLine="540" w:firstLineChars="22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7</w:t>
      </w:r>
      <w:r>
        <w:rPr>
          <w:rFonts w:hint="eastAsia" w:ascii="宋体" w:hAnsi="宋体" w:eastAsia="宋体" w:cs="宋体"/>
          <w:color w:val="auto"/>
          <w:sz w:val="24"/>
          <w:szCs w:val="24"/>
          <w:highlight w:val="none"/>
        </w:rPr>
        <w:t>.供应商与其他供应商之间，单位负责人不为同一人且不存在直接控股、管理关系：提供承诺函原件。</w:t>
      </w:r>
    </w:p>
    <w:p>
      <w:pPr>
        <w:pageBreakBefore w:val="0"/>
        <w:widowControl w:val="0"/>
        <w:kinsoku/>
        <w:wordWrap/>
        <w:overflowPunct/>
        <w:topLinePunct w:val="0"/>
        <w:autoSpaceDE/>
        <w:autoSpaceDN/>
        <w:bidi w:val="0"/>
        <w:adjustRightInd/>
        <w:snapToGrid/>
        <w:spacing w:line="240" w:lineRule="auto"/>
        <w:ind w:firstLine="540" w:firstLineChars="22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8</w:t>
      </w:r>
      <w:r>
        <w:rPr>
          <w:rFonts w:hint="eastAsia" w:ascii="宋体" w:hAnsi="宋体" w:eastAsia="宋体" w:cs="宋体"/>
          <w:color w:val="auto"/>
          <w:sz w:val="24"/>
          <w:szCs w:val="24"/>
          <w:highlight w:val="none"/>
        </w:rPr>
        <w:t>.参加本次采购活动前三年内，本单位及其现任法定代表人、主要负责人无行贿犯罪记录：提供承诺函原件。</w:t>
      </w:r>
    </w:p>
    <w:p>
      <w:pPr>
        <w:pageBreakBefore w:val="0"/>
        <w:widowControl w:val="0"/>
        <w:kinsoku/>
        <w:wordWrap/>
        <w:overflowPunct/>
        <w:topLinePunct w:val="0"/>
        <w:autoSpaceDE/>
        <w:autoSpaceDN/>
        <w:bidi w:val="0"/>
        <w:adjustRightInd/>
        <w:snapToGrid/>
        <w:spacing w:line="240" w:lineRule="auto"/>
        <w:ind w:firstLine="540" w:firstLineChars="225"/>
        <w:textAlignment w:val="auto"/>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9.</w:t>
      </w:r>
      <w:r>
        <w:rPr>
          <w:rFonts w:hint="eastAsia" w:ascii="宋体" w:hAnsi="宋体" w:eastAsia="宋体" w:cs="宋体"/>
          <w:color w:val="auto"/>
          <w:sz w:val="24"/>
          <w:szCs w:val="24"/>
          <w:highlight w:val="none"/>
          <w:lang w:val="en-US" w:eastAsia="zh-CN"/>
        </w:rPr>
        <w:t>本次招标接受代理商投标，如投标人为代理商，须具有产品生产厂家的唯一授权</w:t>
      </w:r>
      <w:r>
        <w:rPr>
          <w:rFonts w:hint="eastAsia" w:ascii="宋体" w:hAnsi="宋体" w:cs="宋体"/>
          <w:color w:val="auto"/>
          <w:sz w:val="24"/>
          <w:szCs w:val="24"/>
          <w:highlight w:val="none"/>
          <w:lang w:val="en-US" w:eastAsia="zh-CN"/>
        </w:rPr>
        <w:t>：代理商参加，需提供唯一授权书；生产厂家参加，不需要提供。</w:t>
      </w:r>
    </w:p>
    <w:p>
      <w:pPr>
        <w:pageBreakBefore w:val="0"/>
        <w:widowControl w:val="0"/>
        <w:kinsoku/>
        <w:wordWrap/>
        <w:overflowPunct/>
        <w:topLinePunct w:val="0"/>
        <w:autoSpaceDE/>
        <w:autoSpaceDN/>
        <w:bidi w:val="0"/>
        <w:adjustRightInd/>
        <w:snapToGrid/>
        <w:spacing w:line="240" w:lineRule="auto"/>
        <w:ind w:firstLine="540" w:firstLineChars="225"/>
        <w:textAlignment w:val="auto"/>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10</w:t>
      </w:r>
      <w:r>
        <w:rPr>
          <w:rFonts w:hint="eastAsia" w:ascii="宋体" w:hAnsi="宋体" w:eastAsia="宋体" w:cs="宋体"/>
          <w:color w:val="auto"/>
          <w:sz w:val="24"/>
          <w:szCs w:val="24"/>
          <w:highlight w:val="none"/>
        </w:rPr>
        <w:t>.本项目不接受联合体参与磋商，不需要签订联合体协议书。</w:t>
      </w:r>
    </w:p>
    <w:p>
      <w:pPr>
        <w:pageBreakBefore w:val="0"/>
        <w:widowControl w:val="0"/>
        <w:kinsoku/>
        <w:wordWrap/>
        <w:overflowPunct/>
        <w:topLinePunct w:val="0"/>
        <w:autoSpaceDE/>
        <w:autoSpaceDN/>
        <w:bidi w:val="0"/>
        <w:adjustRightInd/>
        <w:snapToGrid/>
        <w:spacing w:line="240" w:lineRule="auto"/>
        <w:ind w:firstLine="540" w:firstLineChars="225"/>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w:t>
      </w:r>
      <w:r>
        <w:rPr>
          <w:rFonts w:hint="eastAsia" w:ascii="宋体" w:hAnsi="宋体" w:cs="宋体"/>
          <w:color w:val="auto"/>
          <w:sz w:val="24"/>
          <w:szCs w:val="24"/>
          <w:highlight w:val="none"/>
          <w:lang w:val="en-US" w:eastAsia="zh-CN"/>
        </w:rPr>
        <w:t>1</w:t>
      </w:r>
      <w:r>
        <w:rPr>
          <w:rFonts w:hint="eastAsia" w:ascii="宋体" w:hAnsi="宋体" w:eastAsia="宋体" w:cs="宋体"/>
          <w:color w:val="auto"/>
          <w:sz w:val="24"/>
          <w:szCs w:val="24"/>
          <w:highlight w:val="none"/>
          <w:lang w:val="en-US" w:eastAsia="zh-CN"/>
        </w:rPr>
        <w:t>.产品生产厂家需具有货物销售资质。</w:t>
      </w:r>
    </w:p>
    <w:p>
      <w:pPr>
        <w:pageBreakBefore w:val="0"/>
        <w:widowControl w:val="0"/>
        <w:kinsoku/>
        <w:wordWrap/>
        <w:overflowPunct/>
        <w:topLinePunct w:val="0"/>
        <w:autoSpaceDE/>
        <w:autoSpaceDN/>
        <w:bidi w:val="0"/>
        <w:adjustRightInd/>
        <w:snapToGrid/>
        <w:spacing w:line="240" w:lineRule="auto"/>
        <w:ind w:firstLine="540" w:firstLineChars="225"/>
        <w:textAlignment w:val="auto"/>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12.2019年以来供应商具有3个门窗、栏杆供货业绩：提供中标通知书或合同复印件。</w:t>
      </w:r>
    </w:p>
    <w:p>
      <w:pPr>
        <w:keepNext/>
        <w:keepLines/>
        <w:pageBreakBefore w:val="0"/>
        <w:widowControl w:val="0"/>
        <w:kinsoku/>
        <w:wordWrap/>
        <w:overflowPunct/>
        <w:topLinePunct w:val="0"/>
        <w:autoSpaceDE/>
        <w:autoSpaceDN/>
        <w:bidi w:val="0"/>
        <w:adjustRightInd/>
        <w:snapToGrid/>
        <w:spacing w:line="240" w:lineRule="auto"/>
        <w:ind w:firstLine="560" w:firstLineChars="200"/>
        <w:textAlignment w:val="auto"/>
        <w:outlineLvl w:val="1"/>
        <w:rPr>
          <w:rFonts w:hint="eastAsia" w:ascii="宋体" w:hAnsi="宋体" w:eastAsia="宋体" w:cs="宋体"/>
          <w:b/>
          <w:bCs/>
          <w:color w:val="auto"/>
          <w:sz w:val="28"/>
          <w:szCs w:val="28"/>
          <w:highlight w:val="none"/>
        </w:rPr>
      </w:pPr>
      <w:r>
        <w:rPr>
          <w:rFonts w:hint="eastAsia" w:ascii="宋体" w:hAnsi="宋体" w:eastAsia="宋体" w:cs="宋体"/>
          <w:color w:val="auto"/>
          <w:sz w:val="28"/>
          <w:szCs w:val="28"/>
          <w:highlight w:val="none"/>
        </w:rPr>
        <w:t>二、</w:t>
      </w:r>
      <w:r>
        <w:rPr>
          <w:rFonts w:hint="eastAsia" w:ascii="宋体" w:hAnsi="宋体" w:eastAsia="宋体" w:cs="宋体"/>
          <w:b/>
          <w:bCs/>
          <w:color w:val="auto"/>
          <w:sz w:val="28"/>
          <w:szCs w:val="28"/>
          <w:highlight w:val="none"/>
        </w:rPr>
        <w:t>应当提供的投标产品的资格、资质性及其他类似效力要求的相关证明材料</w:t>
      </w:r>
    </w:p>
    <w:p>
      <w:pPr>
        <w:pageBreakBefore w:val="0"/>
        <w:widowControl w:val="0"/>
        <w:kinsoku/>
        <w:wordWrap/>
        <w:overflowPunct/>
        <w:topLinePunct w:val="0"/>
        <w:autoSpaceDE/>
        <w:autoSpaceDN/>
        <w:bidi w:val="0"/>
        <w:adjustRightInd/>
        <w:snapToGrid/>
        <w:spacing w:line="240" w:lineRule="auto"/>
        <w:ind w:firstLine="540" w:firstLineChars="22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法定代表人/单位负责人授权代理书原件或法定代表人/单位负责人身份证明书原件。</w:t>
      </w:r>
    </w:p>
    <w:p>
      <w:pPr>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注：1、本章要求提供的相关证明材料应当与第四章的规定要求对应，除</w:t>
      </w:r>
      <w:r>
        <w:rPr>
          <w:rFonts w:hint="eastAsia" w:ascii="宋体" w:hAnsi="宋体" w:cs="宋体"/>
          <w:b/>
          <w:color w:val="auto"/>
          <w:sz w:val="24"/>
          <w:szCs w:val="24"/>
          <w:highlight w:val="none"/>
          <w:lang w:eastAsia="zh-CN"/>
        </w:rPr>
        <w:t>供应商</w:t>
      </w:r>
      <w:r>
        <w:rPr>
          <w:rFonts w:hint="eastAsia" w:ascii="宋体" w:hAnsi="宋体" w:eastAsia="宋体" w:cs="宋体"/>
          <w:b/>
          <w:color w:val="auto"/>
          <w:sz w:val="24"/>
          <w:szCs w:val="24"/>
          <w:highlight w:val="none"/>
        </w:rPr>
        <w:t>自愿以外，不能要求</w:t>
      </w:r>
      <w:r>
        <w:rPr>
          <w:rFonts w:hint="eastAsia" w:ascii="宋体" w:hAnsi="宋体" w:cs="宋体"/>
          <w:b/>
          <w:color w:val="auto"/>
          <w:sz w:val="24"/>
          <w:szCs w:val="24"/>
          <w:highlight w:val="none"/>
          <w:lang w:eastAsia="zh-CN"/>
        </w:rPr>
        <w:t>供应商</w:t>
      </w:r>
      <w:r>
        <w:rPr>
          <w:rFonts w:hint="eastAsia" w:ascii="宋体" w:hAnsi="宋体" w:eastAsia="宋体" w:cs="宋体"/>
          <w:b/>
          <w:color w:val="auto"/>
          <w:sz w:val="24"/>
          <w:szCs w:val="24"/>
          <w:highlight w:val="none"/>
        </w:rPr>
        <w:t>提供额外的证明材料。如果要求提供额外的证明材料，</w:t>
      </w:r>
      <w:r>
        <w:rPr>
          <w:rFonts w:hint="eastAsia" w:ascii="宋体" w:hAnsi="宋体" w:cs="宋体"/>
          <w:b/>
          <w:color w:val="auto"/>
          <w:sz w:val="24"/>
          <w:szCs w:val="24"/>
          <w:highlight w:val="none"/>
          <w:lang w:eastAsia="zh-CN"/>
        </w:rPr>
        <w:t>供应商</w:t>
      </w:r>
      <w:r>
        <w:rPr>
          <w:rFonts w:hint="eastAsia" w:ascii="宋体" w:hAnsi="宋体" w:eastAsia="宋体" w:cs="宋体"/>
          <w:b/>
          <w:color w:val="auto"/>
          <w:sz w:val="24"/>
          <w:szCs w:val="24"/>
          <w:highlight w:val="none"/>
        </w:rPr>
        <w:t>有权不予提供，且不影响投标文件的有效性和完整性。</w:t>
      </w:r>
      <w:bookmarkStart w:id="134" w:name="_Toc217446093"/>
    </w:p>
    <w:p>
      <w:pPr>
        <w:pageBreakBefore w:val="0"/>
        <w:widowControl w:val="0"/>
        <w:kinsoku/>
        <w:wordWrap/>
        <w:overflowPunct/>
        <w:topLinePunct w:val="0"/>
        <w:autoSpaceDE/>
        <w:autoSpaceDN/>
        <w:bidi w:val="0"/>
        <w:adjustRightInd/>
        <w:snapToGrid/>
        <w:spacing w:line="240" w:lineRule="auto"/>
        <w:ind w:firstLine="472" w:firstLineChars="196"/>
        <w:textAlignment w:val="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2、本章要求提供的相关证明材料应当结合采购项目具体情况和</w:t>
      </w:r>
      <w:r>
        <w:rPr>
          <w:rFonts w:hint="eastAsia" w:ascii="宋体" w:hAnsi="宋体" w:cs="宋体"/>
          <w:b/>
          <w:color w:val="auto"/>
          <w:sz w:val="24"/>
          <w:szCs w:val="24"/>
          <w:highlight w:val="none"/>
          <w:lang w:eastAsia="zh-CN"/>
        </w:rPr>
        <w:t>供应商</w:t>
      </w:r>
      <w:r>
        <w:rPr>
          <w:rFonts w:hint="eastAsia" w:ascii="宋体" w:hAnsi="宋体" w:eastAsia="宋体" w:cs="宋体"/>
          <w:b/>
          <w:color w:val="auto"/>
          <w:sz w:val="24"/>
          <w:szCs w:val="24"/>
          <w:highlight w:val="none"/>
        </w:rPr>
        <w:t>的组织机构性质确定，不得一概而论。</w:t>
      </w:r>
      <w:bookmarkStart w:id="135" w:name="_Toc16260"/>
    </w:p>
    <w:p>
      <w:pPr>
        <w:rPr>
          <w:rFonts w:hint="eastAsia" w:ascii="宋体" w:hAnsi="宋体" w:eastAsia="宋体" w:cs="宋体"/>
          <w:b/>
          <w:color w:val="auto"/>
          <w:sz w:val="24"/>
          <w:szCs w:val="24"/>
          <w:highlight w:val="none"/>
        </w:rPr>
      </w:pPr>
      <w:r>
        <w:rPr>
          <w:rFonts w:hint="eastAsia" w:ascii="宋体" w:hAnsi="宋体" w:cs="宋体"/>
          <w:b/>
          <w:color w:val="auto"/>
          <w:sz w:val="24"/>
          <w:szCs w:val="24"/>
          <w:highlight w:val="none"/>
          <w:lang w:val="en-US" w:eastAsia="zh-CN"/>
        </w:rPr>
        <w:t xml:space="preserve">    3、以上资料均需加盖供应商公章。</w:t>
      </w:r>
      <w:r>
        <w:rPr>
          <w:rFonts w:hint="eastAsia" w:ascii="宋体" w:hAnsi="宋体" w:eastAsia="宋体" w:cs="宋体"/>
          <w:b/>
          <w:color w:val="auto"/>
          <w:sz w:val="24"/>
          <w:szCs w:val="24"/>
          <w:highlight w:val="none"/>
        </w:rPr>
        <w:br w:type="page"/>
      </w:r>
    </w:p>
    <w:p>
      <w:pPr>
        <w:pageBreakBefore w:val="0"/>
        <w:widowControl w:val="0"/>
        <w:kinsoku/>
        <w:wordWrap/>
        <w:overflowPunct/>
        <w:topLinePunct w:val="0"/>
        <w:autoSpaceDE/>
        <w:autoSpaceDN/>
        <w:bidi w:val="0"/>
        <w:adjustRightInd/>
        <w:snapToGrid/>
        <w:spacing w:line="240" w:lineRule="auto"/>
        <w:ind w:firstLine="784" w:firstLineChars="196"/>
        <w:jc w:val="center"/>
        <w:textAlignment w:val="auto"/>
        <w:rPr>
          <w:rFonts w:hint="eastAsia" w:ascii="微软雅黑" w:hAnsi="微软雅黑" w:eastAsia="微软雅黑" w:cs="微软雅黑"/>
          <w:b w:val="0"/>
          <w:bCs w:val="0"/>
          <w:color w:val="auto"/>
          <w:sz w:val="40"/>
          <w:szCs w:val="40"/>
          <w:highlight w:val="none"/>
        </w:rPr>
      </w:pPr>
      <w:r>
        <w:rPr>
          <w:rFonts w:hint="eastAsia" w:ascii="微软雅黑" w:hAnsi="微软雅黑" w:eastAsia="微软雅黑" w:cs="微软雅黑"/>
          <w:b w:val="0"/>
          <w:bCs w:val="0"/>
          <w:color w:val="auto"/>
          <w:sz w:val="40"/>
          <w:szCs w:val="40"/>
          <w:highlight w:val="none"/>
        </w:rPr>
        <w:t>第六章 招标项目技术、服务、采购合同内容条款及其他商务要求</w:t>
      </w:r>
      <w:bookmarkEnd w:id="134"/>
      <w:bookmarkEnd w:id="135"/>
    </w:p>
    <w:p>
      <w:pPr>
        <w:spacing w:before="62" w:beforeLines="20" w:after="62" w:afterLines="20" w:line="500" w:lineRule="exact"/>
        <w:rPr>
          <w:rFonts w:hint="eastAsia" w:ascii="黑体" w:hAnsi="黑体" w:eastAsia="黑体" w:cs="黑体"/>
          <w:b w:val="0"/>
          <w:bCs w:val="0"/>
          <w:color w:val="auto"/>
          <w:sz w:val="32"/>
          <w:szCs w:val="32"/>
          <w:highlight w:val="none"/>
        </w:rPr>
      </w:pPr>
      <w:r>
        <w:rPr>
          <w:rFonts w:hint="eastAsia" w:ascii="黑体" w:hAnsi="黑体" w:eastAsia="黑体" w:cs="黑体"/>
          <w:b w:val="0"/>
          <w:bCs w:val="0"/>
          <w:color w:val="auto"/>
          <w:sz w:val="32"/>
          <w:szCs w:val="32"/>
          <w:highlight w:val="none"/>
        </w:rPr>
        <w:t>一、项目概述</w:t>
      </w:r>
    </w:p>
    <w:p>
      <w:pPr>
        <w:ind w:firstLine="560" w:firstLineChars="200"/>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根据公司生产经营需要，现确定供应商为公司下属遂宁市进出口食品加工集中功能区提供门窗、栏杆材料及安装。</w:t>
      </w:r>
    </w:p>
    <w:p>
      <w:pPr>
        <w:numPr>
          <w:ilvl w:val="0"/>
          <w:numId w:val="5"/>
        </w:numPr>
        <w:spacing w:before="62" w:beforeLines="20" w:after="62" w:afterLines="20" w:line="500" w:lineRule="exact"/>
        <w:rPr>
          <w:rFonts w:hint="eastAsia" w:ascii="黑体" w:hAnsi="黑体" w:eastAsia="黑体" w:cs="黑体"/>
          <w:b w:val="0"/>
          <w:bCs w:val="0"/>
          <w:color w:val="auto"/>
          <w:sz w:val="32"/>
          <w:szCs w:val="32"/>
          <w:highlight w:val="none"/>
        </w:rPr>
      </w:pPr>
      <w:r>
        <w:rPr>
          <w:rFonts w:hint="eastAsia" w:ascii="黑体" w:hAnsi="黑体" w:eastAsia="黑体" w:cs="黑体"/>
          <w:b w:val="0"/>
          <w:bCs w:val="0"/>
          <w:color w:val="auto"/>
          <w:sz w:val="32"/>
          <w:szCs w:val="32"/>
          <w:highlight w:val="none"/>
        </w:rPr>
        <w:t>采购清单</w:t>
      </w:r>
    </w:p>
    <w:tbl>
      <w:tblPr>
        <w:tblStyle w:val="14"/>
        <w:tblW w:w="840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03"/>
        <w:gridCol w:w="3583"/>
        <w:gridCol w:w="1372"/>
        <w:gridCol w:w="1094"/>
        <w:gridCol w:w="124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8400" w:type="dxa"/>
            <w:gridSpan w:val="5"/>
            <w:vMerge w:val="restart"/>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食品厂门窗、栏杆专业分包工程量清单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8400" w:type="dxa"/>
            <w:gridSpan w:val="5"/>
            <w:vMerge w:val="continue"/>
            <w:tcBorders>
              <w:top w:val="nil"/>
              <w:left w:val="nil"/>
              <w:bottom w:val="nil"/>
              <w:right w:val="nil"/>
            </w:tcBorders>
            <w:shd w:val="clear" w:color="auto" w:fill="auto"/>
            <w:noWrap/>
            <w:vAlign w:val="center"/>
          </w:tcPr>
          <w:p>
            <w:pPr>
              <w:jc w:val="center"/>
              <w:rPr>
                <w:rFonts w:hint="eastAsia" w:ascii="宋体" w:hAnsi="宋体" w:eastAsia="宋体" w:cs="宋体"/>
                <w:b/>
                <w:bCs/>
                <w:i w:val="0"/>
                <w:iCs w:val="0"/>
                <w:color w:val="000000"/>
                <w:sz w:val="40"/>
                <w:szCs w:val="4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2" w:hRule="atLeast"/>
        </w:trPr>
        <w:tc>
          <w:tcPr>
            <w:tcW w:w="11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项目名称</w:t>
            </w:r>
          </w:p>
        </w:tc>
        <w:tc>
          <w:tcPr>
            <w:tcW w:w="35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报价内容</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暂定工程量（单位：m2）</w:t>
            </w:r>
          </w:p>
        </w:tc>
        <w:tc>
          <w:tcPr>
            <w:tcW w:w="10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单价（元）</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11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实木门</w:t>
            </w:r>
          </w:p>
        </w:tc>
        <w:tc>
          <w:tcPr>
            <w:tcW w:w="35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1.门类型：实木门带套</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2.门框或扇外围尺寸：综合</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3.材质类型、厚度：材质为实木，厚度满足甲方及设计要求，材料安全性能均应满足现行有关规定</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4.五金、配件：包括正常开、闭的所有配件（不限于地弹簧、拉手、锁具等）均由投标人自行考虑，包含在投标综合单价中</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5.开启方式：综合考虑</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6.其余详设计并且符合国家现行验收规范及设计要求</w:t>
            </w:r>
          </w:p>
        </w:tc>
        <w:tc>
          <w:tcPr>
            <w:tcW w:w="13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526.32</w:t>
            </w:r>
          </w:p>
        </w:tc>
        <w:tc>
          <w:tcPr>
            <w:tcW w:w="10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173685.60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4" w:hRule="atLeast"/>
        </w:trPr>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LOW-E玻璃窗</w:t>
            </w:r>
          </w:p>
        </w:tc>
        <w:tc>
          <w:tcPr>
            <w:tcW w:w="35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1.窗类型：LOW-E玻璃窗（含窗套）</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2.窗框或扇外围尺寸：综合</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3.窗框型材：铝合金型材（型材颜色详设计）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4.玻璃品种、厚度：6LOW-E+6透明，门窗玻璃安全性能均应满足现行《建筑玻璃应用技术规程》及《建筑安全玻璃管理规定》的有关规定</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5.五金、配件：包括正常开、闭的所有配件（不限于地弹簧、拉手、锁具等）均由投标人自行考虑，包含在投标综合单价中</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6.开启方式：综合考虑</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7.其余详设计并且符合国家现行验收规范及设计要求</w:t>
            </w:r>
          </w:p>
        </w:tc>
        <w:tc>
          <w:tcPr>
            <w:tcW w:w="13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6514.76</w:t>
            </w:r>
          </w:p>
        </w:tc>
        <w:tc>
          <w:tcPr>
            <w:tcW w:w="10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2671051.60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9" w:hRule="atLeast"/>
        </w:trPr>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断桥铝合金玻璃窗</w:t>
            </w:r>
          </w:p>
        </w:tc>
        <w:tc>
          <w:tcPr>
            <w:tcW w:w="35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1.窗类型：断桥铝合金玻璃窗（含窗套）</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2.窗框或扇外围尺寸：综合</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3.窗框型材：断桥隔热铝合金型材（型材颜色详设计）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4.玻璃品种、厚度：6LOW-E+6透明，门窗玻璃安全性能均应满足现行《建筑玻璃应用技术规程》及《建筑安全玻璃管理规定》的有关规定</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5.五金、配件：包括正常开、闭的所有配件（不限于地弹簧、拉手、锁具等）均由投标人自行考虑，包含在投标综合单价中</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6.开启方式：综合考虑</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7.其余详设计并且符合国家现行验收规范及设计要求</w:t>
            </w:r>
          </w:p>
        </w:tc>
        <w:tc>
          <w:tcPr>
            <w:tcW w:w="13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726.74</w:t>
            </w:r>
          </w:p>
        </w:tc>
        <w:tc>
          <w:tcPr>
            <w:tcW w:w="10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510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370637.40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7" w:hRule="atLeast"/>
        </w:trPr>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护窗栏杆</w:t>
            </w:r>
          </w:p>
        </w:tc>
        <w:tc>
          <w:tcPr>
            <w:tcW w:w="358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1.防护材料种类：满足设计及规范要求</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2.具体做法详图集西南18J412-61-2，栏杆高450mm、600mm、1100mm等</w:t>
            </w:r>
          </w:p>
        </w:tc>
        <w:tc>
          <w:tcPr>
            <w:tcW w:w="13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122.45</w:t>
            </w:r>
          </w:p>
        </w:tc>
        <w:tc>
          <w:tcPr>
            <w:tcW w:w="10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14694.00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5" w:hRule="atLeast"/>
        </w:trPr>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百叶窗</w:t>
            </w:r>
          </w:p>
        </w:tc>
        <w:tc>
          <w:tcPr>
            <w:tcW w:w="3583" w:type="dxa"/>
            <w:tcBorders>
              <w:top w:val="single" w:color="000000" w:sz="4" w:space="0"/>
              <w:left w:val="single" w:color="000000" w:sz="4" w:space="0"/>
              <w:bottom w:val="single" w:color="000000" w:sz="4" w:space="0"/>
              <w:right w:val="nil"/>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1.窗类型：铝合金百叶（含窗套）</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2.门窗框或扇外围尺寸：综合</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3.框、扇材质：铝合金型材（内附钢丝防鼠网）（型材颜色详设计）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4.预埋等固定件及连接方式、合页、插销等五金件均由投标人自行考虑，包含在投标综合单价中</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5.投标人应仔细阅读施工图，参照图中大样及要求进行综合报价</w:t>
            </w:r>
          </w:p>
        </w:tc>
        <w:tc>
          <w:tcPr>
            <w:tcW w:w="13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267.2</w:t>
            </w:r>
          </w:p>
        </w:tc>
        <w:tc>
          <w:tcPr>
            <w:tcW w:w="10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37408.00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2" w:hRule="atLeast"/>
        </w:trPr>
        <w:tc>
          <w:tcPr>
            <w:tcW w:w="11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项目名称</w:t>
            </w:r>
          </w:p>
        </w:tc>
        <w:tc>
          <w:tcPr>
            <w:tcW w:w="35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报价内容</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暂定工程量（单位：m）</w:t>
            </w:r>
          </w:p>
        </w:tc>
        <w:tc>
          <w:tcPr>
            <w:tcW w:w="10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单价（元）</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2" w:hRule="atLeast"/>
        </w:trPr>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楼梯栏杆 H=1100mm</w:t>
            </w:r>
          </w:p>
        </w:tc>
        <w:tc>
          <w:tcPr>
            <w:tcW w:w="358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1.防护材料种类：满足设计及规范要求</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2.具体做法详图集西南18J412-49-6，栏杆高1100mm</w:t>
            </w:r>
          </w:p>
        </w:tc>
        <w:tc>
          <w:tcPr>
            <w:tcW w:w="13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1099.55</w:t>
            </w:r>
          </w:p>
        </w:tc>
        <w:tc>
          <w:tcPr>
            <w:tcW w:w="10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175928.00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2" w:hRule="atLeast"/>
        </w:trPr>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金属靠墙扶手</w:t>
            </w:r>
          </w:p>
        </w:tc>
        <w:tc>
          <w:tcPr>
            <w:tcW w:w="358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1.防护材料种类：满足设计及规范要求</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2.具体做法详图集西南18J412-49-A</w:t>
            </w:r>
          </w:p>
        </w:tc>
        <w:tc>
          <w:tcPr>
            <w:tcW w:w="13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236.4</w:t>
            </w:r>
          </w:p>
        </w:tc>
        <w:tc>
          <w:tcPr>
            <w:tcW w:w="10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88</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20803.20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6" w:hRule="atLeast"/>
        </w:trPr>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屋面铁艺栏杆</w:t>
            </w:r>
          </w:p>
        </w:tc>
        <w:tc>
          <w:tcPr>
            <w:tcW w:w="358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1.扶手材料种类、规格、品牌：横杆 3*50*50*5热镀锌矩管 面饰黑色氟碳漆</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2.栏杆材料种类、规格、品牌：竖杆 30*30*2热镀锌矩管 高度850mm 间距110mm 立柱50*50*5热镀锌矩管高1100mm 间距1200mm 均面饰黑色氟碳漆</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3.防护材料种类：满足设计及规范要求</w:t>
            </w:r>
          </w:p>
        </w:tc>
        <w:tc>
          <w:tcPr>
            <w:tcW w:w="13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1244.16</w:t>
            </w:r>
          </w:p>
        </w:tc>
        <w:tc>
          <w:tcPr>
            <w:tcW w:w="10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199065.60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1" w:hRule="atLeast"/>
        </w:trPr>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成品方管烤漆栏杆</w:t>
            </w:r>
          </w:p>
        </w:tc>
        <w:tc>
          <w:tcPr>
            <w:tcW w:w="358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1.扶手材料种类、规格、品牌：横杆 4*40*40*2方管 面饰烤漆</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2.栏杆材料种类、规格、品牌：竖杆 20*20*1.2热镀锌矩管 高度1780mm 间距110mm 面饰烤漆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基础为100*100*2钢板，间距需满足使用要求</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3.防护材料种类：满足设计及规范要求</w:t>
            </w:r>
          </w:p>
        </w:tc>
        <w:tc>
          <w:tcPr>
            <w:tcW w:w="13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715.96</w:t>
            </w:r>
          </w:p>
        </w:tc>
        <w:tc>
          <w:tcPr>
            <w:tcW w:w="10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143192.00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 w:hRule="atLeast"/>
        </w:trPr>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玻璃栏杆</w:t>
            </w:r>
          </w:p>
        </w:tc>
        <w:tc>
          <w:tcPr>
            <w:tcW w:w="358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1.防护材料种类：满足设计及规范要求</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2.具体做法详图集西南18J412-14-6，栏杆高1200mm</w:t>
            </w:r>
          </w:p>
        </w:tc>
        <w:tc>
          <w:tcPr>
            <w:tcW w:w="13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113.9</w:t>
            </w:r>
          </w:p>
        </w:tc>
        <w:tc>
          <w:tcPr>
            <w:tcW w:w="10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34170.00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8" w:hRule="atLeast"/>
        </w:trPr>
        <w:tc>
          <w:tcPr>
            <w:tcW w:w="8400" w:type="dxa"/>
            <w:gridSpan w:val="5"/>
            <w:tcBorders>
              <w:top w:val="nil"/>
              <w:left w:val="single" w:color="000000" w:sz="4" w:space="0"/>
              <w:bottom w:val="nil"/>
              <w:right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计（含9%税）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7" w:hRule="atLeast"/>
        </w:trPr>
        <w:tc>
          <w:tcPr>
            <w:tcW w:w="8400" w:type="dxa"/>
            <w:gridSpan w:val="5"/>
            <w:tcBorders>
              <w:top w:val="nil"/>
              <w:left w:val="single" w:color="000000" w:sz="4" w:space="0"/>
              <w:bottom w:val="nil"/>
              <w:right w:val="nil"/>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1、清单中的工程量仅作参考，结算时工程量按实际结算。</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2、清单项目名称中所标识的门窗型号、栏杆规格，无论项目特征描述中是否明确平开或推拉，单双扇门扇、有无观察窗等，乙方应充分熟悉、对比施工图纸及相关设计文件，结算时价格一律不作调整。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3、五金件、铰链、滑轮等须标明品牌以及送样封样。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4、施工前乙方必须对窗扇，窗框、门扇、门框、玻璃、栏杆按图纸要求送样品到现场制作封样，并注明品牌及详细参数。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门窗、栏杆变更原则：有相同清单的参照相同清单；无相同清单但有相似清单的，参照相似清单只替换主材；无相同及相似清单的，按双方市场询价下浮20%进行结算。乙方承诺按以上变更的原则计价并执行变更，不得以变更计价偏低或其他理由拒绝执行变更，否则造成费用增加和(或)工期延误由乙方自行承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6、提供每次进货单、下料单的详细货单明细，备项目部审查。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对于门窗栏杆图纸优化设计，原则上不得随意更改门窗栏杆参数，乙方如需要进行优化设计，必须征得甲方和业主的确认，保证在满足设计和规范验收合格，且满足后期审计检查，否则造成的一切损失均由乙方承担全部经济责任。</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8、对于招标清单工程量的增减以最终甲方签章的图纸核算为准。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9、乙方必须配备专业技术员、安全员、资料员各一名，全程提供过程中的各种技术处理、安全管理和工程量的计算明细表及相关资料。</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10、工人宿舍、临时库房（集装箱）用房由乙方自理。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11、乙方必须要为务工人员购买工伤保险和人身意外伤害保险，并报甲方备案。发生安全事故时，双方应协同采取补救措施，避免事态恶化。除保险赔付外的部分，由双方按照责任划分情况承担相应的赔偿责任，乙方负责协调和安抚工作，乙方承诺不追诉甲方任何经济及法律责任。</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12、所有检测报告均须合法有效，一旦发现弄虚作假一律不支付当期进度款。</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13、所提供样品不局限于破坏性检测。如检测不合格的，甲方不负责不合格样品的一切费用。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14、乙方必须积极配合招标人完成浙江二建相关合同手续，如不积极配合，一切后果由乙方承担。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15、乙方被视为已充分熟悉项目建设地区的各种情况、当地的气候、道路、条件、现场设施、施工条件以及任何其他足以影响承包价的情况，任何因忽视或误解工地情况而导致的索赔或工期延长申请将不被认可。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16、乙方不得将本分项工程转包给其他施工单位，否则甲方有权终止合同。</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17、乙方必须服从甲方劳动力安排，保障施工进度，如不满足甲方施工进度，则甲方有权安排第三方队伍施工，因此产生的费用从乙方进度款中相应扣除</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18、质量要求；必须满足设计图纸和规范验收要求，达到合格标准。如验收不合格，因此产生的所有返工费用及给甲方造成的损失均由乙方全部承担。</w:t>
            </w:r>
          </w:p>
        </w:tc>
      </w:tr>
    </w:tbl>
    <w:p>
      <w:pPr>
        <w:pStyle w:val="2"/>
        <w:numPr>
          <w:ilvl w:val="0"/>
          <w:numId w:val="0"/>
        </w:numPr>
        <w:rPr>
          <w:rFonts w:hint="eastAsia"/>
          <w:lang w:val="en-US" w:eastAsia="zh-CN"/>
        </w:rPr>
      </w:pPr>
    </w:p>
    <w:p>
      <w:pPr>
        <w:numPr>
          <w:ilvl w:val="0"/>
          <w:numId w:val="6"/>
        </w:numPr>
        <w:spacing w:before="62" w:beforeLines="20" w:after="62" w:afterLines="20" w:line="500" w:lineRule="exact"/>
        <w:rPr>
          <w:rFonts w:hint="eastAsia" w:ascii="黑体" w:hAnsi="黑体" w:eastAsia="黑体" w:cs="黑体"/>
          <w:b w:val="0"/>
          <w:bCs w:val="0"/>
          <w:color w:val="auto"/>
          <w:sz w:val="32"/>
          <w:szCs w:val="32"/>
          <w:highlight w:val="none"/>
          <w:lang w:val="en-US" w:eastAsia="zh-CN"/>
        </w:rPr>
      </w:pPr>
      <w:r>
        <w:rPr>
          <w:rFonts w:hint="eastAsia" w:ascii="黑体" w:hAnsi="黑体" w:eastAsia="黑体" w:cs="黑体"/>
          <w:b w:val="0"/>
          <w:bCs w:val="0"/>
          <w:color w:val="auto"/>
          <w:sz w:val="32"/>
          <w:szCs w:val="32"/>
          <w:highlight w:val="none"/>
          <w:lang w:val="en-US" w:eastAsia="zh-CN"/>
        </w:rPr>
        <w:t>最高限价</w:t>
      </w:r>
    </w:p>
    <w:p>
      <w:pPr>
        <w:ind w:firstLine="560" w:firstLineChars="200"/>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最高限价：3840635.4元单项价格不（含实木门、LOW-E玻璃窗、断桥铝合金玻璃窗、护窗栏杆、百叶窗、楼梯栏杆 H=1100mm、金属靠墙扶手、屋面铁艺栏杆、成品方管烤漆栏杆、玻璃栏杆的材料供应及安装）。</w:t>
      </w:r>
    </w:p>
    <w:p>
      <w:pPr>
        <w:spacing w:before="62" w:beforeLines="20" w:after="62" w:afterLines="20" w:line="500" w:lineRule="exact"/>
        <w:rPr>
          <w:rFonts w:hint="eastAsia" w:ascii="黑体" w:hAnsi="黑体" w:eastAsia="黑体" w:cs="黑体"/>
          <w:b w:val="0"/>
          <w:bCs w:val="0"/>
          <w:color w:val="auto"/>
          <w:sz w:val="32"/>
          <w:szCs w:val="32"/>
          <w:highlight w:val="none"/>
          <w:lang w:eastAsia="zh-CN"/>
        </w:rPr>
      </w:pPr>
      <w:r>
        <w:rPr>
          <w:rFonts w:hint="eastAsia" w:ascii="黑体" w:hAnsi="黑体" w:eastAsia="黑体" w:cs="黑体"/>
          <w:b w:val="0"/>
          <w:bCs w:val="0"/>
          <w:color w:val="auto"/>
          <w:sz w:val="32"/>
          <w:szCs w:val="32"/>
          <w:highlight w:val="none"/>
          <w:lang w:eastAsia="zh-CN"/>
        </w:rPr>
        <w:t>四、</w:t>
      </w:r>
      <w:r>
        <w:rPr>
          <w:rFonts w:hint="eastAsia" w:ascii="黑体" w:hAnsi="黑体" w:eastAsia="黑体" w:cs="黑体"/>
          <w:b w:val="0"/>
          <w:bCs w:val="0"/>
          <w:color w:val="auto"/>
          <w:sz w:val="32"/>
          <w:szCs w:val="32"/>
          <w:highlight w:val="none"/>
        </w:rPr>
        <w:t>技术要求</w:t>
      </w:r>
      <w:r>
        <w:rPr>
          <w:rFonts w:hint="eastAsia" w:ascii="黑体" w:hAnsi="黑体" w:eastAsia="黑体" w:cs="黑体"/>
          <w:b w:val="0"/>
          <w:bCs w:val="0"/>
          <w:color w:val="auto"/>
          <w:sz w:val="32"/>
          <w:szCs w:val="32"/>
          <w:highlight w:val="none"/>
          <w:lang w:eastAsia="zh-CN"/>
        </w:rPr>
        <w:t>（实质性要求）</w:t>
      </w:r>
    </w:p>
    <w:p>
      <w:pPr>
        <w:ind w:firstLine="560" w:firstLineChars="200"/>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（一）工程质量、材料、施工等的特殊要求：</w:t>
      </w:r>
    </w:p>
    <w:p>
      <w:pPr>
        <w:ind w:firstLine="560" w:firstLineChars="200"/>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 xml:space="preserve">1.工程质量要求：必须达到合格、符合现行施工及验收规范要求。  </w:t>
      </w:r>
    </w:p>
    <w:p>
      <w:pPr>
        <w:ind w:firstLine="560" w:firstLineChars="200"/>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 xml:space="preserve">2.材料质量要求：必须是合格产品，必须持有相关部门颁发的《产品合格证书》，材料必须达到国家、省、市现行验收标准，材料品质、规格必须符合设计要求。 </w:t>
      </w:r>
    </w:p>
    <w:p>
      <w:pPr>
        <w:ind w:firstLine="560" w:firstLineChars="200"/>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3.施工要求：必须满足现行四川省建设行政主管部门对工程建设的有关规定，并按经批准的施工组织设计实施，并符合施工规范及验收标准的相关要求。</w:t>
      </w:r>
    </w:p>
    <w:p>
      <w:pPr>
        <w:ind w:firstLine="560" w:firstLineChars="200"/>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（二）其他要求：</w:t>
      </w:r>
    </w:p>
    <w:p>
      <w:pPr>
        <w:ind w:firstLine="560" w:firstLineChars="200"/>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 xml:space="preserve">1.本工程量清单中"工作内容"和"项目特征"是对该项目主要内容的描述，未详细叙及之处在该项目计价组价时均应包括《建设工程工程量清单计价规范》（GB50500-2013）规定、工程《施工设计图》相关设计要求、施工工艺以及施工质量检验验收标准（规范）规定等所包含的全部工作内容。 </w:t>
      </w:r>
    </w:p>
    <w:p>
      <w:pPr>
        <w:ind w:firstLine="560" w:firstLineChars="200"/>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2.清单内工作内容和工程特征描述均为分部分项主要内容，未明确的内容以设计及规范为准，设计及规范未明确的由投标人根据现场考察，施工经验和所有资料综合考虑报价。因此清单分部分项报价需根据清单名称、工作内容、项目特征及设计图纸、标准图集以及本说明的要求综合考虑。工程量清单中每一个项目，都需填入全费用单价及合价，对于没有填入单价及合价的项目，其费用视为已包括在工程量清单其他项目的单价及合价中，承包人必须完成工程量清单未填入单价的工程细目，但不能得到结算与支付。</w:t>
      </w:r>
    </w:p>
    <w:p>
      <w:pPr>
        <w:ind w:firstLine="560" w:firstLineChars="200"/>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3.工程量清单所列的工程量仅作为投标报价的共同基础，不作为最终结算与支付的依据。图纸如下：</w:t>
      </w:r>
    </w:p>
    <w:p>
      <w:pPr>
        <w:ind w:firstLine="560" w:firstLineChars="200"/>
        <w:rPr>
          <w:rFonts w:hint="default" w:ascii="Times New Roman" w:hAnsi="Times New Roman" w:eastAsia="仿宋_GB2312" w:cs="Times New Roman"/>
          <w:color w:val="auto"/>
          <w:sz w:val="28"/>
          <w:szCs w:val="28"/>
          <w:highlight w:val="none"/>
          <w:lang w:val="en-US" w:eastAsia="zh-CN"/>
        </w:rPr>
      </w:pPr>
      <w:r>
        <w:rPr>
          <w:rFonts w:hint="default" w:ascii="Times New Roman" w:hAnsi="Times New Roman" w:eastAsia="仿宋_GB2312" w:cs="Times New Roman"/>
          <w:color w:val="auto"/>
          <w:sz w:val="28"/>
          <w:szCs w:val="28"/>
          <w:highlight w:val="none"/>
          <w:lang w:val="en-US" w:eastAsia="zh-CN"/>
        </w:rPr>
        <w:t>4.投标报价应由投标人依据上段所述工程量清单、施工图、施工现场实际情况(投标人已经充分了解施工现场所能提供的施工作业面可能造成的工作难度、以及周边建、构筑物的保护和需提供的必要通道)、当地气候条件，结合投标人自身技术和管理水平、经营状况、机构配备(其中主要机构设备应为投标人所有，且该机械设备是本项目随时可以使用的)以及编制的施工组织设计和招标文件的有关要求，参照建设行政主管部门发布的计价定额或企业定额以及本说明自主编制确定。</w:t>
      </w:r>
    </w:p>
    <w:p>
      <w:pPr>
        <w:ind w:firstLine="560" w:firstLineChars="200"/>
        <w:rPr>
          <w:rFonts w:hint="default" w:ascii="Times New Roman" w:hAnsi="Times New Roman" w:eastAsia="仿宋_GB2312" w:cs="Times New Roman"/>
          <w:color w:val="auto"/>
          <w:sz w:val="28"/>
          <w:szCs w:val="28"/>
          <w:highlight w:val="none"/>
          <w:lang w:val="en-US" w:eastAsia="zh-CN"/>
        </w:rPr>
      </w:pPr>
      <w:r>
        <w:rPr>
          <w:rFonts w:hint="default" w:ascii="Times New Roman" w:hAnsi="Times New Roman" w:eastAsia="仿宋_GB2312" w:cs="Times New Roman"/>
          <w:color w:val="auto"/>
          <w:sz w:val="28"/>
          <w:szCs w:val="28"/>
          <w:highlight w:val="none"/>
          <w:lang w:val="en-US" w:eastAsia="zh-CN"/>
        </w:rPr>
        <w:t>5.建渣及多余土石方等废弃物不得滞留在施工现场，应及时清运，并弃置在环境卫生保护有关规定的范围内，取土、弃土的场内场外运输费用、利用回填土方场内运输以及场内二次转运或多次转运费用、弃土场地费、取土场地费，以及弃土取土场地环保水保等措施费用已包含在清单报价中。</w:t>
      </w:r>
    </w:p>
    <w:p>
      <w:pPr>
        <w:ind w:firstLine="560" w:firstLineChars="200"/>
        <w:rPr>
          <w:rFonts w:hint="default" w:ascii="Times New Roman" w:hAnsi="Times New Roman" w:eastAsia="仿宋_GB2312" w:cs="Times New Roman"/>
          <w:color w:val="auto"/>
          <w:sz w:val="28"/>
          <w:szCs w:val="28"/>
          <w:highlight w:val="none"/>
          <w:lang w:val="en-US" w:eastAsia="zh-CN"/>
        </w:rPr>
      </w:pPr>
      <w:r>
        <w:rPr>
          <w:rFonts w:hint="default" w:ascii="Times New Roman" w:hAnsi="Times New Roman" w:eastAsia="仿宋_GB2312" w:cs="Times New Roman"/>
          <w:color w:val="auto"/>
          <w:sz w:val="28"/>
          <w:szCs w:val="28"/>
          <w:highlight w:val="none"/>
          <w:lang w:val="en-US" w:eastAsia="zh-CN"/>
        </w:rPr>
        <w:t>6.临水临电接入由甲方协助解决，费用由乙方承担。</w:t>
      </w:r>
    </w:p>
    <w:p>
      <w:pPr>
        <w:ind w:firstLine="560" w:firstLineChars="200"/>
        <w:rPr>
          <w:rFonts w:hint="default" w:ascii="Times New Roman" w:hAnsi="Times New Roman" w:eastAsia="仿宋_GB2312" w:cs="Times New Roman"/>
          <w:color w:val="auto"/>
          <w:sz w:val="28"/>
          <w:szCs w:val="28"/>
          <w:highlight w:val="none"/>
          <w:lang w:val="en-US" w:eastAsia="zh-CN"/>
        </w:rPr>
      </w:pPr>
      <w:r>
        <w:rPr>
          <w:rFonts w:hint="default" w:ascii="Times New Roman" w:hAnsi="Times New Roman" w:eastAsia="仿宋_GB2312" w:cs="Times New Roman"/>
          <w:color w:val="auto"/>
          <w:sz w:val="28"/>
          <w:szCs w:val="28"/>
          <w:highlight w:val="none"/>
          <w:lang w:val="en-US" w:eastAsia="zh-CN"/>
        </w:rPr>
        <w:t>7.其余未尽事宜请参照招标文件、施工设计图、以及与本工程有关的标准（包括标准图集）、规范、技术资料有关的技术规范执行。</w:t>
      </w:r>
    </w:p>
    <w:p>
      <w:pPr>
        <w:ind w:firstLine="560" w:firstLineChars="200"/>
        <w:rPr>
          <w:rFonts w:hint="default" w:ascii="Times New Roman" w:hAnsi="Times New Roman" w:eastAsia="仿宋_GB2312" w:cs="Times New Roman"/>
          <w:color w:val="auto"/>
          <w:sz w:val="28"/>
          <w:szCs w:val="28"/>
          <w:highlight w:val="none"/>
          <w:lang w:val="en-US" w:eastAsia="zh-CN"/>
        </w:rPr>
      </w:pPr>
      <w:r>
        <w:rPr>
          <w:rFonts w:hint="default" w:ascii="Times New Roman" w:hAnsi="Times New Roman" w:eastAsia="仿宋_GB2312" w:cs="Times New Roman"/>
          <w:color w:val="auto"/>
          <w:sz w:val="28"/>
          <w:szCs w:val="28"/>
          <w:highlight w:val="none"/>
          <w:lang w:val="en-US" w:eastAsia="zh-CN"/>
        </w:rPr>
        <w:t>8.固定综合单价已包含二次深化设计费用、为了完善本工程自有班组所需的各类机具、人工费、材料、机械费、设备、周材、低值易耗料含焊条、钢梯等机械材料费、施工脚手架跳板搭设拆除(包括租赁含跳板费）、简易升降机、劳保用品、安全用品、运输费、工完场清、安全文明施工、施工技术管理，措施费、前期预留预埋、除锈防锈、防腐、防火漆、油漆、等机械运输费、螺栓（包括化学螺栓、膨胀螺栓等紧固件）、填缝发泡剂材料、门框的二次灌浆、门窗栏杆吊装机械费、钻孔、开洞、防雷接地、搬运费、成品保护费、收边收口费、安装工程配合费、管理费、赶工费、建筑物层高增加费用（报价时自行综合考虑）、利润、风险、保险费、个人所得税，包验收及相关费用、检测费、内业资料、竣工图、专项验收费用，专项施工方案编制、专项施工方案专家论证等全部费用。</w:t>
      </w:r>
    </w:p>
    <w:p>
      <w:pPr>
        <w:ind w:firstLine="560" w:firstLineChars="200"/>
        <w:rPr>
          <w:rFonts w:hint="default" w:ascii="Times New Roman" w:hAnsi="Times New Roman" w:eastAsia="仿宋_GB2312" w:cs="Times New Roman"/>
          <w:color w:val="auto"/>
          <w:sz w:val="28"/>
          <w:szCs w:val="28"/>
          <w:highlight w:val="none"/>
          <w:lang w:val="en-US" w:eastAsia="zh-CN"/>
        </w:rPr>
      </w:pPr>
      <w:r>
        <w:rPr>
          <w:rFonts w:hint="default" w:ascii="Times New Roman" w:hAnsi="Times New Roman" w:eastAsia="仿宋_GB2312" w:cs="Times New Roman"/>
          <w:color w:val="auto"/>
          <w:sz w:val="28"/>
          <w:szCs w:val="28"/>
          <w:highlight w:val="none"/>
          <w:lang w:val="en-US" w:eastAsia="zh-CN"/>
        </w:rPr>
        <w:t>9.材料除清单中明确标明由甲方提供外，其它材料均由投标人自行考虑。</w:t>
      </w:r>
    </w:p>
    <w:p>
      <w:pPr>
        <w:ind w:firstLine="560" w:firstLineChars="200"/>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（三）6#楼外墙门窗、栏杆、百叶制作与安装工程招标技术要求：</w:t>
      </w:r>
    </w:p>
    <w:p>
      <w:pPr>
        <w:widowControl/>
        <w:numPr>
          <w:ilvl w:val="0"/>
          <w:numId w:val="7"/>
        </w:numPr>
        <w:adjustRightInd/>
        <w:spacing w:line="440" w:lineRule="exact"/>
        <w:ind w:left="360" w:leftChars="0" w:hanging="360" w:firstLineChars="0"/>
        <w:textAlignment w:val="auto"/>
        <w:rPr>
          <w:rFonts w:hint="eastAsia" w:ascii="宋体" w:hAnsi="宋体" w:eastAsia="宋体"/>
          <w:b/>
          <w:sz w:val="28"/>
          <w:szCs w:val="28"/>
        </w:rPr>
      </w:pPr>
      <w:r>
        <w:rPr>
          <w:rFonts w:hint="eastAsia" w:ascii="宋体" w:hAnsi="宋体" w:eastAsia="宋体"/>
          <w:b/>
          <w:sz w:val="28"/>
          <w:szCs w:val="28"/>
        </w:rPr>
        <w:t>工程</w:t>
      </w:r>
      <w:r>
        <w:rPr>
          <w:rFonts w:hint="eastAsia" w:ascii="宋体" w:hAnsi="宋体" w:eastAsia="宋体"/>
          <w:b/>
          <w:sz w:val="28"/>
          <w:szCs w:val="28"/>
          <w:lang w:eastAsia="zh-CN"/>
        </w:rPr>
        <w:t>概述</w:t>
      </w:r>
    </w:p>
    <w:p>
      <w:pPr>
        <w:keepNext w:val="0"/>
        <w:keepLines w:val="0"/>
        <w:pageBreakBefore w:val="0"/>
        <w:widowControl w:val="0"/>
        <w:kinsoku/>
        <w:wordWrap/>
        <w:overflowPunct/>
        <w:topLinePunct w:val="0"/>
        <w:autoSpaceDE/>
        <w:autoSpaceDN/>
        <w:bidi w:val="0"/>
        <w:adjustRightInd/>
        <w:snapToGrid/>
        <w:spacing w:after="93" w:afterLines="30"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本项目</w:t>
      </w:r>
      <w:r>
        <w:rPr>
          <w:rFonts w:hint="eastAsia" w:ascii="宋体" w:hAnsi="宋体" w:cs="宋体"/>
          <w:sz w:val="28"/>
          <w:szCs w:val="28"/>
        </w:rPr>
        <w:t>项目位于遂宁市高新区，紧邻西宁大道</w:t>
      </w:r>
      <w:r>
        <w:rPr>
          <w:rFonts w:hint="eastAsia" w:ascii="宋体" w:hAnsi="宋体" w:eastAsia="宋体" w:cs="宋体"/>
          <w:sz w:val="28"/>
          <w:szCs w:val="28"/>
          <w:lang w:eastAsia="zh-CN"/>
        </w:rPr>
        <w:t>。</w:t>
      </w:r>
      <w:r>
        <w:rPr>
          <w:rFonts w:hint="eastAsia" w:ascii="宋体" w:hAnsi="宋体" w:cs="宋体"/>
          <w:sz w:val="28"/>
          <w:szCs w:val="28"/>
        </w:rPr>
        <w:t>项目用地面积：38533.54 ㎡，约 57.8 亩。</w:t>
      </w:r>
    </w:p>
    <w:p>
      <w:pPr>
        <w:widowControl/>
        <w:numPr>
          <w:ilvl w:val="0"/>
          <w:numId w:val="7"/>
        </w:numPr>
        <w:adjustRightInd/>
        <w:spacing w:line="440" w:lineRule="exact"/>
        <w:ind w:left="360" w:leftChars="0" w:hanging="360" w:firstLineChars="0"/>
        <w:textAlignment w:val="auto"/>
        <w:rPr>
          <w:rFonts w:hint="eastAsia" w:ascii="宋体" w:hAnsi="宋体" w:eastAsia="宋体"/>
          <w:b/>
          <w:sz w:val="28"/>
          <w:szCs w:val="28"/>
          <w:lang w:eastAsia="zh-CN"/>
        </w:rPr>
      </w:pPr>
      <w:r>
        <w:rPr>
          <w:rFonts w:hint="eastAsia" w:ascii="宋体" w:hAnsi="宋体" w:eastAsia="宋体"/>
          <w:b/>
          <w:sz w:val="28"/>
          <w:szCs w:val="28"/>
          <w:lang w:eastAsia="zh-CN"/>
        </w:rPr>
        <w:t>招标范围</w:t>
      </w:r>
    </w:p>
    <w:p>
      <w:pPr>
        <w:widowControl/>
        <w:numPr>
          <w:ilvl w:val="1"/>
          <w:numId w:val="7"/>
        </w:numPr>
        <w:adjustRightInd/>
        <w:spacing w:line="440" w:lineRule="exact"/>
        <w:ind w:left="0" w:leftChars="0" w:firstLine="0" w:firstLineChars="0"/>
        <w:textAlignment w:val="auto"/>
        <w:rPr>
          <w:rFonts w:hint="eastAsia" w:ascii="宋体" w:hAnsi="宋体" w:eastAsia="宋体"/>
          <w:sz w:val="28"/>
          <w:szCs w:val="28"/>
          <w:lang w:eastAsia="zh-CN"/>
        </w:rPr>
      </w:pPr>
      <w:r>
        <w:rPr>
          <w:rFonts w:hint="eastAsia" w:ascii="宋体" w:hAnsi="宋体" w:eastAsia="宋体" w:cs="宋体"/>
          <w:sz w:val="28"/>
          <w:szCs w:val="28"/>
          <w:lang w:val="en-US" w:eastAsia="zh-CN"/>
        </w:rPr>
        <w:t xml:space="preserve">  集中功能区（办公）6#楼</w:t>
      </w:r>
      <w:r>
        <w:rPr>
          <w:rFonts w:hint="eastAsia" w:ascii="宋体" w:hAnsi="宋体" w:eastAsia="宋体"/>
          <w:sz w:val="28"/>
          <w:szCs w:val="28"/>
          <w:lang w:eastAsia="zh-CN"/>
        </w:rPr>
        <w:t>所有</w:t>
      </w:r>
      <w:r>
        <w:rPr>
          <w:rFonts w:hint="eastAsia" w:ascii="宋体" w:hAnsi="宋体" w:eastAsia="宋体"/>
          <w:sz w:val="28"/>
          <w:szCs w:val="28"/>
          <w:lang w:val="en-US" w:eastAsia="zh-CN"/>
        </w:rPr>
        <w:t>外墙门窗</w:t>
      </w:r>
      <w:r>
        <w:rPr>
          <w:rFonts w:hint="eastAsia" w:ascii="宋体" w:hAnsi="宋体" w:eastAsia="宋体"/>
          <w:sz w:val="28"/>
          <w:szCs w:val="28"/>
          <w:lang w:eastAsia="zh-CN"/>
        </w:rPr>
        <w:t>、栏杆、</w:t>
      </w:r>
      <w:r>
        <w:rPr>
          <w:rFonts w:hint="eastAsia" w:ascii="宋体" w:hAnsi="宋体" w:eastAsia="宋体"/>
          <w:sz w:val="28"/>
          <w:szCs w:val="28"/>
          <w:lang w:val="en-US" w:eastAsia="zh-CN"/>
        </w:rPr>
        <w:t>百叶制安</w:t>
      </w:r>
      <w:r>
        <w:rPr>
          <w:rFonts w:hint="eastAsia" w:ascii="宋体" w:hAnsi="宋体" w:eastAsia="宋体"/>
          <w:sz w:val="28"/>
          <w:szCs w:val="28"/>
          <w:lang w:eastAsia="zh-CN"/>
        </w:rPr>
        <w:t>等；</w:t>
      </w:r>
    </w:p>
    <w:p>
      <w:pPr>
        <w:widowControl/>
        <w:numPr>
          <w:ilvl w:val="1"/>
          <w:numId w:val="7"/>
        </w:numPr>
        <w:adjustRightInd/>
        <w:spacing w:line="440" w:lineRule="exact"/>
        <w:ind w:left="0" w:leftChars="0" w:firstLine="0" w:firstLineChars="0"/>
        <w:textAlignment w:val="auto"/>
        <w:rPr>
          <w:rFonts w:hint="eastAsia" w:ascii="宋体" w:hAnsi="宋体" w:eastAsia="宋体"/>
          <w:sz w:val="28"/>
          <w:szCs w:val="28"/>
          <w:lang w:eastAsia="zh-CN"/>
        </w:rPr>
      </w:pPr>
      <w:r>
        <w:rPr>
          <w:rFonts w:hint="eastAsia" w:ascii="宋体" w:hAnsi="宋体" w:eastAsia="宋体"/>
          <w:sz w:val="28"/>
          <w:szCs w:val="28"/>
          <w:lang w:val="en-US" w:eastAsia="zh-CN"/>
        </w:rPr>
        <w:t xml:space="preserve">  </w:t>
      </w:r>
      <w:r>
        <w:rPr>
          <w:rFonts w:hint="eastAsia" w:ascii="宋体" w:hAnsi="宋体" w:eastAsia="宋体"/>
          <w:sz w:val="28"/>
          <w:szCs w:val="28"/>
          <w:lang w:eastAsia="zh-CN"/>
        </w:rPr>
        <w:t>包括但不限于以上内容，</w:t>
      </w:r>
      <w:r>
        <w:rPr>
          <w:rFonts w:hint="eastAsia" w:ascii="宋体" w:hAnsi="宋体" w:eastAsia="宋体"/>
          <w:sz w:val="28"/>
          <w:szCs w:val="28"/>
          <w:lang w:val="en-US" w:eastAsia="zh-CN"/>
        </w:rPr>
        <w:t>中标单位需负责对6#楼外墙门窗、栏杆、百叶进行二次深化设计并提供相关深化设计图纸，</w:t>
      </w:r>
      <w:r>
        <w:rPr>
          <w:rFonts w:hint="eastAsia" w:ascii="宋体" w:hAnsi="宋体" w:eastAsia="宋体"/>
          <w:sz w:val="28"/>
          <w:szCs w:val="28"/>
          <w:lang w:eastAsia="zh-CN"/>
        </w:rPr>
        <w:t>最终施工范围以招标人签字确认的施工图</w:t>
      </w:r>
      <w:r>
        <w:rPr>
          <w:rFonts w:hint="eastAsia" w:ascii="宋体" w:hAnsi="宋体" w:eastAsia="宋体"/>
          <w:sz w:val="28"/>
          <w:szCs w:val="28"/>
          <w:lang w:val="en-US" w:eastAsia="zh-CN"/>
        </w:rPr>
        <w:t>纸</w:t>
      </w:r>
      <w:r>
        <w:rPr>
          <w:rFonts w:hint="eastAsia" w:ascii="宋体" w:hAnsi="宋体" w:eastAsia="宋体"/>
          <w:sz w:val="28"/>
          <w:szCs w:val="28"/>
          <w:lang w:eastAsia="zh-CN"/>
        </w:rPr>
        <w:t>为准。</w:t>
      </w:r>
    </w:p>
    <w:p>
      <w:pPr>
        <w:numPr>
          <w:ilvl w:val="0"/>
          <w:numId w:val="7"/>
        </w:numPr>
        <w:spacing w:line="440" w:lineRule="exact"/>
        <w:ind w:left="360" w:leftChars="0" w:hanging="360" w:firstLineChars="0"/>
        <w:rPr>
          <w:rFonts w:hint="eastAsia" w:ascii="宋体" w:hAnsi="宋体" w:eastAsia="宋体"/>
          <w:b/>
          <w:bCs/>
          <w:sz w:val="28"/>
          <w:szCs w:val="28"/>
        </w:rPr>
      </w:pPr>
      <w:r>
        <w:rPr>
          <w:rFonts w:hint="eastAsia" w:ascii="宋体" w:hAnsi="宋体" w:eastAsia="宋体"/>
          <w:b/>
          <w:bCs/>
          <w:sz w:val="28"/>
          <w:szCs w:val="28"/>
        </w:rPr>
        <w:t>提供的图纸</w:t>
      </w:r>
    </w:p>
    <w:p>
      <w:pPr>
        <w:widowControl/>
        <w:numPr>
          <w:ilvl w:val="1"/>
          <w:numId w:val="8"/>
        </w:numPr>
        <w:tabs>
          <w:tab w:val="left" w:pos="426"/>
          <w:tab w:val="clear" w:pos="360"/>
        </w:tabs>
        <w:adjustRightInd/>
        <w:spacing w:line="440" w:lineRule="exact"/>
        <w:ind w:left="426" w:hanging="426"/>
        <w:textAlignment w:val="auto"/>
        <w:rPr>
          <w:rFonts w:hint="eastAsia" w:ascii="宋体" w:hAnsi="宋体" w:eastAsia="宋体"/>
          <w:sz w:val="28"/>
          <w:szCs w:val="28"/>
          <w:lang w:eastAsia="zh-CN"/>
        </w:rPr>
      </w:pPr>
      <w:r>
        <w:rPr>
          <w:rFonts w:hint="eastAsia" w:ascii="宋体" w:hAnsi="宋体" w:eastAsia="宋体" w:cs="宋体"/>
          <w:sz w:val="28"/>
          <w:szCs w:val="28"/>
          <w:lang w:val="en-US" w:eastAsia="zh-CN"/>
        </w:rPr>
        <w:t xml:space="preserve">  6#楼</w:t>
      </w:r>
      <w:r>
        <w:rPr>
          <w:rFonts w:hint="eastAsia" w:ascii="宋体" w:hAnsi="宋体" w:eastAsia="宋体"/>
          <w:sz w:val="28"/>
          <w:szCs w:val="28"/>
          <w:lang w:eastAsia="zh-CN"/>
        </w:rPr>
        <w:t>建施图纸</w:t>
      </w:r>
      <w:r>
        <w:rPr>
          <w:rFonts w:hint="eastAsia" w:ascii="宋体" w:hAnsi="宋体" w:eastAsia="宋体"/>
          <w:sz w:val="28"/>
          <w:szCs w:val="28"/>
          <w:lang w:val="en-US" w:eastAsia="zh-CN"/>
        </w:rPr>
        <w:t>等相关</w:t>
      </w:r>
      <w:r>
        <w:rPr>
          <w:rFonts w:hint="eastAsia" w:ascii="宋体" w:hAnsi="宋体" w:eastAsia="宋体"/>
          <w:sz w:val="28"/>
          <w:szCs w:val="28"/>
          <w:lang w:eastAsia="zh-CN"/>
        </w:rPr>
        <w:t>图纸。</w:t>
      </w:r>
    </w:p>
    <w:p>
      <w:pPr>
        <w:numPr>
          <w:ilvl w:val="0"/>
          <w:numId w:val="7"/>
        </w:numPr>
        <w:spacing w:line="440" w:lineRule="exact"/>
        <w:ind w:left="360" w:leftChars="0" w:hanging="360" w:firstLineChars="0"/>
        <w:rPr>
          <w:rFonts w:hint="eastAsia" w:ascii="宋体" w:hAnsi="宋体" w:eastAsia="宋体" w:cs="宋体"/>
          <w:sz w:val="28"/>
          <w:szCs w:val="28"/>
          <w:highlight w:val="none"/>
        </w:rPr>
      </w:pPr>
      <w:r>
        <w:rPr>
          <w:rFonts w:hint="eastAsia" w:ascii="宋体" w:hAnsi="宋体" w:eastAsia="宋体"/>
          <w:b/>
          <w:bCs/>
          <w:sz w:val="28"/>
          <w:szCs w:val="28"/>
          <w:lang w:val="en-US" w:eastAsia="zh-CN"/>
        </w:rPr>
        <w:t>深化设计技术要求</w:t>
      </w:r>
    </w:p>
    <w:p>
      <w:pPr>
        <w:numPr>
          <w:ilvl w:val="1"/>
          <w:numId w:val="7"/>
        </w:numPr>
        <w:spacing w:line="440" w:lineRule="exact"/>
        <w:ind w:left="0" w:leftChars="0" w:firstLine="0" w:firstLineChars="0"/>
        <w:rPr>
          <w:rFonts w:hint="eastAsia" w:ascii="宋体" w:hAnsi="宋体" w:eastAsia="宋体"/>
          <w:bCs/>
          <w:sz w:val="28"/>
          <w:szCs w:val="28"/>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lang w:eastAsia="zh-CN"/>
        </w:rPr>
        <w:t>门窗的立面形式、数量、尺寸、色彩、开启方式、型材、玻璃等详见门窗表、门窗大样图及节能专</w:t>
      </w:r>
      <w:r>
        <w:rPr>
          <w:rFonts w:hint="eastAsia" w:ascii="宋体" w:hAnsi="宋体" w:eastAsia="宋体" w:cs="宋体"/>
          <w:sz w:val="28"/>
          <w:szCs w:val="28"/>
          <w:highlight w:val="none"/>
        </w:rPr>
        <w:t>篇</w:t>
      </w:r>
      <w:r>
        <w:rPr>
          <w:rFonts w:hint="eastAsia" w:ascii="宋体" w:hAnsi="宋体" w:eastAsia="宋体" w:cs="宋体"/>
          <w:sz w:val="28"/>
          <w:szCs w:val="28"/>
          <w:highlight w:val="none"/>
          <w:lang w:val="en-US" w:eastAsia="zh-CN"/>
        </w:rPr>
        <w:t>等图纸</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具体构造详图、型材、规格、强度均由</w:t>
      </w:r>
      <w:r>
        <w:rPr>
          <w:rFonts w:hint="eastAsia" w:ascii="宋体" w:hAnsi="宋体" w:eastAsia="宋体" w:cs="宋体"/>
          <w:sz w:val="28"/>
          <w:szCs w:val="28"/>
          <w:highlight w:val="none"/>
          <w:lang w:val="en-US" w:eastAsia="zh-CN"/>
        </w:rPr>
        <w:t>中标单位</w:t>
      </w:r>
      <w:r>
        <w:rPr>
          <w:rFonts w:hint="eastAsia" w:ascii="宋体" w:hAnsi="宋体" w:eastAsia="宋体" w:cs="宋体"/>
          <w:sz w:val="28"/>
          <w:szCs w:val="28"/>
          <w:highlight w:val="none"/>
        </w:rPr>
        <w:t>负责</w:t>
      </w:r>
      <w:r>
        <w:rPr>
          <w:rFonts w:hint="eastAsia" w:ascii="宋体" w:hAnsi="宋体" w:eastAsia="宋体" w:cs="宋体"/>
          <w:sz w:val="28"/>
          <w:szCs w:val="28"/>
          <w:highlight w:val="none"/>
          <w:lang w:val="en-US" w:eastAsia="zh-CN"/>
        </w:rPr>
        <w:t>进行深化</w:t>
      </w:r>
      <w:r>
        <w:rPr>
          <w:rFonts w:hint="eastAsia" w:ascii="宋体" w:hAnsi="宋体" w:eastAsia="宋体" w:cs="宋体"/>
          <w:sz w:val="28"/>
          <w:szCs w:val="28"/>
          <w:highlight w:val="none"/>
        </w:rPr>
        <w:t>设计</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门窗制作前应考虑外保温及面层厚度</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选用的门窗配件颜色、材质、样式应与门窗主体相匹配</w:t>
      </w:r>
      <w:r>
        <w:rPr>
          <w:rFonts w:hint="eastAsia" w:ascii="宋体" w:hAnsi="宋体" w:eastAsia="宋体" w:cs="宋体"/>
          <w:sz w:val="28"/>
          <w:szCs w:val="28"/>
          <w:highlight w:val="none"/>
          <w:lang w:eastAsia="zh-CN"/>
        </w:rPr>
        <w:t>。</w:t>
      </w:r>
    </w:p>
    <w:p>
      <w:pPr>
        <w:numPr>
          <w:ilvl w:val="1"/>
          <w:numId w:val="7"/>
        </w:numPr>
        <w:spacing w:line="440" w:lineRule="exact"/>
        <w:ind w:left="0" w:leftChars="0" w:firstLine="0" w:firstLineChars="0"/>
        <w:rPr>
          <w:rFonts w:hint="eastAsia" w:ascii="宋体" w:hAnsi="宋体" w:eastAsia="宋体"/>
          <w:bCs/>
          <w:sz w:val="28"/>
          <w:szCs w:val="28"/>
        </w:rPr>
      </w:pPr>
      <w:r>
        <w:rPr>
          <w:rFonts w:hint="eastAsia" w:ascii="宋体" w:hAnsi="宋体" w:eastAsia="宋体"/>
          <w:bCs/>
          <w:sz w:val="28"/>
          <w:szCs w:val="28"/>
          <w:lang w:val="en-US" w:eastAsia="zh-CN"/>
        </w:rPr>
        <w:t xml:space="preserve">  </w:t>
      </w:r>
      <w:r>
        <w:rPr>
          <w:rFonts w:hint="eastAsia" w:ascii="宋体" w:hAnsi="宋体" w:eastAsia="宋体"/>
          <w:bCs/>
          <w:sz w:val="28"/>
          <w:szCs w:val="28"/>
        </w:rPr>
        <w:t>门窗的深化设计、制作、安装均应由具有相关资质的专业厂家承担。有关门窗的各项物理性能、保温节能性能、安全性能和防水、防火、防腐性能应符合本工程设计的相关参数要求，并应配合土建施工提供预埋件做法、尺寸和位置。门窗加工的尺寸，应按门窗洞口设计尺寸扣除墙面装修材料的厚度，按净尺寸加工；框料规格应根据相应规范和规定计算后确定，经</w:t>
      </w:r>
      <w:r>
        <w:rPr>
          <w:rFonts w:hint="eastAsia" w:ascii="宋体" w:hAnsi="宋体" w:eastAsia="宋体"/>
          <w:bCs/>
          <w:sz w:val="28"/>
          <w:szCs w:val="28"/>
          <w:lang w:val="en-US" w:eastAsia="zh-CN"/>
        </w:rPr>
        <w:t>相关部门</w:t>
      </w:r>
      <w:r>
        <w:rPr>
          <w:rFonts w:hint="eastAsia" w:ascii="宋体" w:hAnsi="宋体" w:eastAsia="宋体"/>
          <w:bCs/>
          <w:sz w:val="28"/>
          <w:szCs w:val="28"/>
        </w:rPr>
        <w:t>签字后方可实施。门窗尺寸若与现场实际洞口尺寸不符以现场为准做适当调整，并以书面形式通知</w:t>
      </w:r>
      <w:r>
        <w:rPr>
          <w:rFonts w:hint="eastAsia" w:ascii="宋体" w:hAnsi="宋体" w:eastAsia="宋体"/>
          <w:bCs/>
          <w:sz w:val="28"/>
          <w:szCs w:val="28"/>
          <w:lang w:val="en-US" w:eastAsia="zh-CN"/>
        </w:rPr>
        <w:t>项目部</w:t>
      </w:r>
      <w:r>
        <w:rPr>
          <w:rFonts w:hint="eastAsia" w:ascii="宋体" w:hAnsi="宋体" w:eastAsia="宋体"/>
          <w:bCs/>
          <w:sz w:val="28"/>
          <w:szCs w:val="28"/>
        </w:rPr>
        <w:t>。</w:t>
      </w:r>
    </w:p>
    <w:p>
      <w:pPr>
        <w:numPr>
          <w:ilvl w:val="1"/>
          <w:numId w:val="7"/>
        </w:numPr>
        <w:spacing w:line="440" w:lineRule="exact"/>
        <w:ind w:left="0" w:leftChars="0" w:firstLine="0" w:firstLineChars="0"/>
        <w:rPr>
          <w:rFonts w:hint="eastAsia" w:ascii="宋体" w:hAnsi="宋体" w:eastAsia="宋体"/>
          <w:bCs/>
          <w:sz w:val="28"/>
          <w:szCs w:val="28"/>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rPr>
        <w:t>建筑外门窗及玻璃幕墙设计执行《建筑玻璃应用技术规程》（JGJ113-2015）、《建筑外门窗气密、水密、抗风压性能检测方法》（GB/T7016-2019）、《建筑门窗空气隔声性能分级及检测方法》（GB/T 8485-2008）、《建筑幕墙》（GB/T21086-2007）、《玻璃幕墙工程技术规范》（JGJ102-2003）。</w:t>
      </w:r>
    </w:p>
    <w:p>
      <w:pPr>
        <w:numPr>
          <w:ilvl w:val="1"/>
          <w:numId w:val="7"/>
        </w:numPr>
        <w:spacing w:line="440" w:lineRule="exact"/>
        <w:ind w:left="0" w:leftChars="0" w:firstLine="0" w:firstLineChars="0"/>
        <w:rPr>
          <w:rFonts w:hint="eastAsia" w:ascii="宋体" w:hAnsi="宋体" w:eastAsia="宋体"/>
          <w:sz w:val="28"/>
          <w:szCs w:val="28"/>
          <w:lang w:eastAsia="zh-CN"/>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rPr>
        <w:t>凡推拉门、窗均应加设防窗扇脱落的限位装置以及防止从外面拆卸的安全装置。推拉窗用于外墙时，应设置防止窗扇向室外脱落的装置。建筑采用外平开窗时，应有加强牢固窗扇、防脱落的措施，应设开闭连杆及定位器。铝合金门窗主型材的壁厚应经计算或试验确定，除压条、扣板等需要弹性装配的型材外，门用主型材主要受力部位基材截面最小实测壁厚不应小于2.0mm，窗用主型材主要受力部位基材截面最小实测壁厚不应小1.4mm；塑料门窗主型材壁厚不应低于以下数值：门型材可视面2.8mm，非可视面2.5mm；窗型材可视面2.5mm，非可视面2.0mm。</w:t>
      </w:r>
    </w:p>
    <w:p>
      <w:pPr>
        <w:numPr>
          <w:ilvl w:val="1"/>
          <w:numId w:val="7"/>
        </w:numPr>
        <w:spacing w:line="440" w:lineRule="exact"/>
        <w:ind w:left="0" w:leftChars="0" w:firstLine="0" w:firstLineChars="0"/>
        <w:rPr>
          <w:rFonts w:hint="eastAsia" w:ascii="宋体" w:hAnsi="宋体" w:eastAsia="宋体"/>
          <w:sz w:val="28"/>
          <w:szCs w:val="28"/>
          <w:lang w:eastAsia="zh-CN"/>
        </w:rPr>
      </w:pPr>
      <w:r>
        <w:rPr>
          <w:rFonts w:hint="eastAsia" w:ascii="宋体" w:hAnsi="宋体" w:eastAsia="宋体"/>
          <w:sz w:val="28"/>
          <w:szCs w:val="28"/>
          <w:lang w:val="en-US" w:eastAsia="zh-CN"/>
        </w:rPr>
        <w:t xml:space="preserve">   </w:t>
      </w:r>
      <w:r>
        <w:rPr>
          <w:rFonts w:hint="eastAsia" w:ascii="宋体" w:hAnsi="宋体" w:eastAsia="宋体"/>
          <w:sz w:val="28"/>
          <w:szCs w:val="28"/>
          <w:lang w:eastAsia="zh-CN"/>
        </w:rPr>
        <w:t>玻璃门窗、玻璃隔断、玻璃栏板、天窗、橱窗等的设计、制作和安装应遵照《建筑玻璃应用技术规范》（JGJ113-2015）、《建筑安全玻璃管理规定》（发改运行号[2003]2116）执行。单片玻璃厚度应满足《建筑玻璃应用技术规程》（JGJ113-2015）表7.1.1-1.2和《建筑安全玻璃管理规定》发改运行[2003]2116号，下列部位的玻璃必须使用安全玻璃：</w:t>
      </w:r>
      <w:r>
        <w:rPr>
          <w:rFonts w:hint="eastAsia" w:ascii="宋体" w:hAnsi="宋体" w:eastAsia="宋体"/>
          <w:sz w:val="28"/>
          <w:szCs w:val="28"/>
          <w:lang w:val="en-US" w:eastAsia="zh-CN"/>
        </w:rPr>
        <w:t xml:space="preserve"> </w:t>
      </w:r>
    </w:p>
    <w:p>
      <w:pPr>
        <w:numPr>
          <w:ilvl w:val="0"/>
          <w:numId w:val="0"/>
        </w:numPr>
        <w:spacing w:line="440" w:lineRule="exact"/>
        <w:ind w:firstLine="280" w:firstLineChars="100"/>
        <w:rPr>
          <w:rFonts w:hint="eastAsia" w:ascii="宋体" w:hAnsi="宋体" w:eastAsia="宋体"/>
          <w:sz w:val="28"/>
          <w:szCs w:val="28"/>
          <w:lang w:eastAsia="zh-CN"/>
        </w:rPr>
      </w:pPr>
      <w:r>
        <w:rPr>
          <w:rFonts w:hint="eastAsia" w:ascii="宋体" w:hAnsi="宋体" w:eastAsia="宋体"/>
          <w:sz w:val="28"/>
          <w:szCs w:val="28"/>
          <w:lang w:eastAsia="zh-CN"/>
        </w:rPr>
        <w:t>1）7层及7层以上建筑物外开窗；</w:t>
      </w:r>
    </w:p>
    <w:p>
      <w:pPr>
        <w:numPr>
          <w:ilvl w:val="0"/>
          <w:numId w:val="0"/>
        </w:numPr>
        <w:spacing w:line="440" w:lineRule="exact"/>
        <w:ind w:firstLine="280" w:firstLineChars="100"/>
        <w:rPr>
          <w:rFonts w:hint="eastAsia" w:ascii="宋体" w:hAnsi="宋体" w:eastAsia="宋体"/>
          <w:sz w:val="28"/>
          <w:szCs w:val="28"/>
          <w:lang w:eastAsia="zh-CN"/>
        </w:rPr>
      </w:pPr>
      <w:r>
        <w:rPr>
          <w:rFonts w:hint="eastAsia" w:ascii="宋体" w:hAnsi="宋体" w:eastAsia="宋体"/>
          <w:sz w:val="28"/>
          <w:szCs w:val="28"/>
          <w:lang w:eastAsia="zh-CN"/>
        </w:rPr>
        <w:t>2）面积大于1.5m2的窗玻璃或玻璃底边离最终装饰面小于500mm的落地窗；</w:t>
      </w:r>
    </w:p>
    <w:p>
      <w:pPr>
        <w:numPr>
          <w:ilvl w:val="0"/>
          <w:numId w:val="0"/>
        </w:numPr>
        <w:spacing w:line="440" w:lineRule="exact"/>
        <w:ind w:firstLine="280" w:firstLineChars="100"/>
        <w:rPr>
          <w:rFonts w:hint="eastAsia" w:ascii="宋体" w:hAnsi="宋体" w:eastAsia="宋体"/>
          <w:sz w:val="28"/>
          <w:szCs w:val="28"/>
          <w:lang w:eastAsia="zh-CN"/>
        </w:rPr>
      </w:pPr>
      <w:r>
        <w:rPr>
          <w:rFonts w:hint="eastAsia" w:ascii="宋体" w:hAnsi="宋体" w:eastAsia="宋体"/>
          <w:sz w:val="28"/>
          <w:szCs w:val="28"/>
          <w:lang w:eastAsia="zh-CN"/>
        </w:rPr>
        <w:t>3）幕墙（全玻幕除外）；</w:t>
      </w:r>
    </w:p>
    <w:p>
      <w:pPr>
        <w:numPr>
          <w:ilvl w:val="0"/>
          <w:numId w:val="0"/>
        </w:numPr>
        <w:spacing w:line="440" w:lineRule="exact"/>
        <w:ind w:firstLine="280" w:firstLineChars="100"/>
        <w:rPr>
          <w:rFonts w:hint="eastAsia" w:ascii="宋体" w:hAnsi="宋体" w:eastAsia="宋体"/>
          <w:sz w:val="28"/>
          <w:szCs w:val="28"/>
          <w:lang w:eastAsia="zh-CN"/>
        </w:rPr>
      </w:pPr>
      <w:r>
        <w:rPr>
          <w:rFonts w:hint="eastAsia" w:ascii="宋体" w:hAnsi="宋体" w:eastAsia="宋体"/>
          <w:sz w:val="28"/>
          <w:szCs w:val="28"/>
          <w:lang w:eastAsia="zh-CN"/>
        </w:rPr>
        <w:t>4）倾斜装配窗、各类天棚（含天窗、采光顶）、吊顶、雨篷；</w:t>
      </w:r>
    </w:p>
    <w:p>
      <w:pPr>
        <w:numPr>
          <w:ilvl w:val="0"/>
          <w:numId w:val="0"/>
        </w:numPr>
        <w:spacing w:line="440" w:lineRule="exact"/>
        <w:ind w:firstLine="280" w:firstLineChars="100"/>
        <w:rPr>
          <w:rFonts w:hint="eastAsia" w:ascii="宋体" w:hAnsi="宋体" w:eastAsia="宋体"/>
          <w:sz w:val="28"/>
          <w:szCs w:val="28"/>
          <w:lang w:eastAsia="zh-CN"/>
        </w:rPr>
      </w:pPr>
      <w:r>
        <w:rPr>
          <w:rFonts w:hint="eastAsia" w:ascii="宋体" w:hAnsi="宋体" w:eastAsia="宋体"/>
          <w:sz w:val="28"/>
          <w:szCs w:val="28"/>
          <w:lang w:eastAsia="zh-CN"/>
        </w:rPr>
        <w:t>5）观光电梯及其外围护；</w:t>
      </w:r>
    </w:p>
    <w:p>
      <w:pPr>
        <w:numPr>
          <w:ilvl w:val="0"/>
          <w:numId w:val="0"/>
        </w:numPr>
        <w:spacing w:line="440" w:lineRule="exact"/>
        <w:ind w:firstLine="280" w:firstLineChars="100"/>
        <w:rPr>
          <w:rFonts w:hint="eastAsia" w:ascii="宋体" w:hAnsi="宋体" w:eastAsia="宋体"/>
          <w:sz w:val="28"/>
          <w:szCs w:val="28"/>
          <w:lang w:eastAsia="zh-CN"/>
        </w:rPr>
      </w:pPr>
      <w:r>
        <w:rPr>
          <w:rFonts w:hint="eastAsia" w:ascii="宋体" w:hAnsi="宋体" w:eastAsia="宋体"/>
          <w:sz w:val="28"/>
          <w:szCs w:val="28"/>
          <w:lang w:eastAsia="zh-CN"/>
        </w:rPr>
        <w:t>6）室内隔断、浴室围护和屏风、玻璃门；</w:t>
      </w:r>
    </w:p>
    <w:p>
      <w:pPr>
        <w:numPr>
          <w:ilvl w:val="0"/>
          <w:numId w:val="0"/>
        </w:numPr>
        <w:spacing w:line="440" w:lineRule="exact"/>
        <w:ind w:firstLine="280" w:firstLineChars="100"/>
        <w:rPr>
          <w:rFonts w:hint="eastAsia" w:ascii="宋体" w:hAnsi="宋体" w:eastAsia="宋体"/>
          <w:sz w:val="28"/>
          <w:szCs w:val="28"/>
          <w:lang w:eastAsia="zh-CN"/>
        </w:rPr>
      </w:pPr>
      <w:r>
        <w:rPr>
          <w:rFonts w:hint="eastAsia" w:ascii="宋体" w:hAnsi="宋体" w:eastAsia="宋体"/>
          <w:sz w:val="28"/>
          <w:szCs w:val="28"/>
          <w:lang w:eastAsia="zh-CN"/>
        </w:rPr>
        <w:t>7）楼梯、阳台、平台走廊的栏板和中庭内栏板；</w:t>
      </w:r>
    </w:p>
    <w:p>
      <w:pPr>
        <w:numPr>
          <w:ilvl w:val="0"/>
          <w:numId w:val="0"/>
        </w:numPr>
        <w:spacing w:line="440" w:lineRule="exact"/>
        <w:ind w:firstLine="280" w:firstLineChars="100"/>
        <w:rPr>
          <w:rFonts w:hint="eastAsia" w:ascii="宋体" w:hAnsi="宋体" w:eastAsia="宋体"/>
          <w:sz w:val="28"/>
          <w:szCs w:val="28"/>
          <w:lang w:eastAsia="zh-CN"/>
        </w:rPr>
      </w:pPr>
      <w:r>
        <w:rPr>
          <w:rFonts w:hint="eastAsia" w:ascii="宋体" w:hAnsi="宋体" w:eastAsia="宋体"/>
          <w:sz w:val="28"/>
          <w:szCs w:val="28"/>
          <w:lang w:eastAsia="zh-CN"/>
        </w:rPr>
        <w:t>8）用于承受行人行走的地面板；</w:t>
      </w:r>
    </w:p>
    <w:p>
      <w:pPr>
        <w:numPr>
          <w:ilvl w:val="0"/>
          <w:numId w:val="0"/>
        </w:numPr>
        <w:spacing w:line="440" w:lineRule="exact"/>
        <w:ind w:firstLine="280" w:firstLineChars="100"/>
        <w:rPr>
          <w:rFonts w:hint="eastAsia" w:ascii="宋体" w:hAnsi="宋体" w:eastAsia="宋体"/>
          <w:sz w:val="28"/>
          <w:szCs w:val="28"/>
          <w:lang w:eastAsia="zh-CN"/>
        </w:rPr>
      </w:pPr>
      <w:r>
        <w:rPr>
          <w:rFonts w:hint="eastAsia" w:ascii="宋体" w:hAnsi="宋体" w:eastAsia="宋体"/>
          <w:sz w:val="28"/>
          <w:szCs w:val="28"/>
          <w:lang w:eastAsia="zh-CN"/>
        </w:rPr>
        <w:t>9）公共建筑物的出入口、门厅等部位；</w:t>
      </w:r>
    </w:p>
    <w:p>
      <w:pPr>
        <w:numPr>
          <w:ilvl w:val="0"/>
          <w:numId w:val="0"/>
        </w:numPr>
        <w:spacing w:line="440" w:lineRule="exact"/>
        <w:ind w:firstLine="280" w:firstLineChars="100"/>
        <w:rPr>
          <w:rFonts w:hint="eastAsia" w:ascii="宋体" w:hAnsi="宋体" w:eastAsia="宋体"/>
          <w:sz w:val="28"/>
          <w:szCs w:val="28"/>
          <w:lang w:eastAsia="zh-CN"/>
        </w:rPr>
      </w:pPr>
      <w:r>
        <w:rPr>
          <w:rFonts w:hint="eastAsia" w:ascii="宋体" w:hAnsi="宋体" w:eastAsia="宋体"/>
          <w:sz w:val="28"/>
          <w:szCs w:val="28"/>
          <w:lang w:eastAsia="zh-CN"/>
        </w:rPr>
        <w:t>10）易遭受撞击、冲击而造成人体伤害的其它部位。</w:t>
      </w:r>
      <w:r>
        <w:rPr>
          <w:rFonts w:hint="eastAsia" w:ascii="宋体" w:hAnsi="宋体" w:eastAsia="宋体"/>
          <w:sz w:val="28"/>
          <w:szCs w:val="28"/>
          <w:lang w:val="en-US" w:eastAsia="zh-CN"/>
        </w:rPr>
        <w:t xml:space="preserve">                                                            </w:t>
      </w:r>
    </w:p>
    <w:p>
      <w:pPr>
        <w:numPr>
          <w:ilvl w:val="1"/>
          <w:numId w:val="7"/>
        </w:numPr>
        <w:spacing w:line="440" w:lineRule="exact"/>
        <w:ind w:left="0" w:leftChars="0" w:firstLine="0" w:firstLineChars="0"/>
        <w:rPr>
          <w:rFonts w:hint="eastAsia" w:ascii="宋体" w:hAnsi="宋体" w:eastAsia="宋体"/>
          <w:sz w:val="28"/>
          <w:szCs w:val="28"/>
          <w:lang w:eastAsia="zh-CN"/>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rPr>
        <w:t>屋面玻璃或雨篷玻璃必须使用夹层玻璃或夹层中空玻璃，其胶片厚度不应小0.76mm；玻璃幕墙宜采用夹层玻璃、均质钢化玻璃或超白玻璃，采用钢化玻璃应符合国家现行标准《建筑门窗幕墙用钢化玻璃》JG/T455的规定。</w:t>
      </w:r>
    </w:p>
    <w:p>
      <w:pPr>
        <w:numPr>
          <w:ilvl w:val="1"/>
          <w:numId w:val="7"/>
        </w:numPr>
        <w:spacing w:line="440" w:lineRule="exact"/>
        <w:ind w:left="0" w:leftChars="0" w:firstLine="0" w:firstLineChars="0"/>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防火玻璃：防火玻璃按结构分为复合防火玻璃和单片防火玻璃：按耐火性能分为隔热型防火玻璃（A类）和非隔热型防火玻璃（C类）；按耐火极限分为5个等级：0.50h、1.00h、1.50h、2.00h、3.00h；按工程设计的要求选用防火玻璃。</w:t>
      </w:r>
    </w:p>
    <w:p>
      <w:pPr>
        <w:numPr>
          <w:ilvl w:val="1"/>
          <w:numId w:val="7"/>
        </w:numPr>
        <w:spacing w:line="440" w:lineRule="exact"/>
        <w:ind w:left="0" w:leftChars="0" w:firstLine="0" w:firstLineChars="0"/>
        <w:rPr>
          <w:rFonts w:hint="eastAsia" w:ascii="宋体" w:hAnsi="宋体" w:eastAsia="宋体"/>
          <w:sz w:val="28"/>
          <w:szCs w:val="28"/>
          <w:lang w:eastAsia="zh-CN"/>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rPr>
        <w:t>门窗立樘位置：外门窗立樘位置居中；百叶窗平构件外边缘安装。</w:t>
      </w:r>
    </w:p>
    <w:p>
      <w:pPr>
        <w:numPr>
          <w:ilvl w:val="1"/>
          <w:numId w:val="7"/>
        </w:numPr>
        <w:spacing w:line="440" w:lineRule="exact"/>
        <w:ind w:left="0" w:leftChars="0" w:firstLine="0" w:firstLineChars="0"/>
        <w:rPr>
          <w:rFonts w:hint="eastAsia" w:ascii="宋体" w:hAnsi="宋体" w:eastAsia="宋体"/>
          <w:sz w:val="28"/>
          <w:szCs w:val="28"/>
          <w:lang w:val="en-US" w:eastAsia="zh-CN"/>
        </w:rPr>
      </w:pPr>
      <w:r>
        <w:rPr>
          <w:rFonts w:hint="eastAsia" w:ascii="宋体" w:hAnsi="宋体" w:eastAsia="宋体"/>
          <w:sz w:val="28"/>
          <w:szCs w:val="28"/>
          <w:lang w:val="en-US" w:eastAsia="zh-CN"/>
        </w:rPr>
        <w:t xml:space="preserve">   门窗的防渗漏设计：</w:t>
      </w:r>
    </w:p>
    <w:p>
      <w:pPr>
        <w:numPr>
          <w:ilvl w:val="0"/>
          <w:numId w:val="0"/>
        </w:numPr>
        <w:spacing w:line="440" w:lineRule="exact"/>
        <w:ind w:left="210" w:leftChars="100" w:firstLine="0" w:firstLineChars="0"/>
        <w:rPr>
          <w:rFonts w:hint="eastAsia" w:ascii="宋体" w:hAnsi="宋体" w:eastAsia="宋体"/>
          <w:sz w:val="28"/>
          <w:szCs w:val="28"/>
          <w:lang w:val="en-US" w:eastAsia="zh-CN"/>
        </w:rPr>
      </w:pPr>
      <w:r>
        <w:rPr>
          <w:rFonts w:hint="eastAsia" w:ascii="宋体" w:hAnsi="宋体" w:eastAsia="宋体"/>
          <w:sz w:val="28"/>
          <w:szCs w:val="28"/>
          <w:lang w:val="en-US" w:eastAsia="zh-CN"/>
        </w:rPr>
        <w:t>1）外窗下框宜有泄水结构，如无时应做如下处理：推拉窗、导轨在靠两个边框处铣8mm宽的泄水口；平开窗在靠框中挺位置每个扇洞铣一个8mm宽的泄水口。</w:t>
      </w:r>
    </w:p>
    <w:p>
      <w:pPr>
        <w:numPr>
          <w:ilvl w:val="0"/>
          <w:numId w:val="0"/>
        </w:numPr>
        <w:spacing w:line="440" w:lineRule="exact"/>
        <w:ind w:leftChars="0" w:firstLine="280" w:firstLineChars="100"/>
        <w:rPr>
          <w:rFonts w:hint="eastAsia" w:ascii="宋体" w:hAnsi="宋体" w:eastAsia="宋体"/>
          <w:sz w:val="28"/>
          <w:szCs w:val="28"/>
          <w:lang w:val="en-US" w:eastAsia="zh-CN"/>
        </w:rPr>
      </w:pPr>
      <w:r>
        <w:rPr>
          <w:rFonts w:hint="eastAsia" w:ascii="宋体" w:hAnsi="宋体" w:eastAsia="宋体"/>
          <w:sz w:val="28"/>
          <w:szCs w:val="28"/>
          <w:lang w:val="en-US" w:eastAsia="zh-CN"/>
        </w:rPr>
        <w:t>2）铝合金窗外周边留宽6mm深6mm槽，防水胶嵌缝。</w:t>
      </w:r>
    </w:p>
    <w:p>
      <w:pPr>
        <w:numPr>
          <w:ilvl w:val="0"/>
          <w:numId w:val="0"/>
        </w:numPr>
        <w:spacing w:line="440" w:lineRule="exact"/>
        <w:ind w:leftChars="0" w:firstLine="280" w:firstLineChars="100"/>
        <w:rPr>
          <w:rFonts w:hint="eastAsia" w:ascii="宋体" w:hAnsi="宋体" w:eastAsia="宋体"/>
          <w:sz w:val="28"/>
          <w:szCs w:val="28"/>
          <w:lang w:val="en-US" w:eastAsia="zh-CN"/>
        </w:rPr>
      </w:pPr>
      <w:r>
        <w:rPr>
          <w:rFonts w:hint="eastAsia" w:ascii="宋体" w:hAnsi="宋体" w:eastAsia="宋体"/>
          <w:sz w:val="28"/>
          <w:szCs w:val="28"/>
          <w:lang w:val="en-US" w:eastAsia="zh-CN"/>
        </w:rPr>
        <w:t>3）安装所用的螺丝为铜螺丝或不锈钢螺丝，钉口应做好防渗处理。</w:t>
      </w:r>
    </w:p>
    <w:p>
      <w:pPr>
        <w:numPr>
          <w:ilvl w:val="0"/>
          <w:numId w:val="0"/>
        </w:numPr>
        <w:spacing w:line="440" w:lineRule="exact"/>
        <w:ind w:left="210" w:leftChars="100" w:firstLine="0" w:firstLineChars="0"/>
        <w:rPr>
          <w:rFonts w:hint="eastAsia" w:ascii="宋体" w:hAnsi="宋体" w:eastAsia="宋体"/>
          <w:sz w:val="28"/>
          <w:szCs w:val="28"/>
          <w:lang w:val="en-US" w:eastAsia="zh-CN"/>
        </w:rPr>
      </w:pPr>
      <w:r>
        <w:rPr>
          <w:rFonts w:hint="eastAsia" w:ascii="宋体" w:hAnsi="宋体" w:eastAsia="宋体"/>
          <w:sz w:val="28"/>
          <w:szCs w:val="28"/>
          <w:lang w:val="en-US" w:eastAsia="zh-CN"/>
        </w:rPr>
        <w:t>4）每条窗边框与墙体的连接固定点不得少于2处，间距不得&gt;500mm，边框端部的第一固定点距端部的距离≤200mm。</w:t>
      </w:r>
    </w:p>
    <w:p>
      <w:pPr>
        <w:numPr>
          <w:ilvl w:val="1"/>
          <w:numId w:val="7"/>
        </w:numPr>
        <w:spacing w:line="440" w:lineRule="exact"/>
        <w:ind w:left="0" w:leftChars="0" w:firstLine="0" w:firstLineChars="0"/>
        <w:rPr>
          <w:rFonts w:hint="eastAsia" w:ascii="宋体" w:hAnsi="宋体" w:eastAsia="宋体" w:cs="Times New Roman"/>
          <w:sz w:val="28"/>
          <w:szCs w:val="28"/>
          <w:lang w:val="en-US" w:eastAsia="zh-CN"/>
        </w:rPr>
      </w:pPr>
      <w:r>
        <w:rPr>
          <w:rFonts w:hint="eastAsia" w:ascii="宋体" w:hAnsi="宋体" w:eastAsia="宋体" w:cs="Times New Roman"/>
          <w:sz w:val="28"/>
          <w:szCs w:val="28"/>
          <w:lang w:val="en-US" w:eastAsia="zh-CN"/>
        </w:rPr>
        <w:t>空调室外机及室外风口处的铝合金百页的透空率不低于60%，由中标单位进行二次深化设计。</w:t>
      </w:r>
    </w:p>
    <w:p>
      <w:pPr>
        <w:numPr>
          <w:ilvl w:val="1"/>
          <w:numId w:val="7"/>
        </w:numPr>
        <w:spacing w:line="440" w:lineRule="exact"/>
        <w:ind w:left="0" w:leftChars="0" w:firstLine="0" w:firstLineChars="0"/>
        <w:rPr>
          <w:rFonts w:hint="eastAsia" w:ascii="宋体" w:hAnsi="宋体" w:eastAsia="宋体" w:cs="Times New Roman"/>
          <w:sz w:val="28"/>
          <w:szCs w:val="28"/>
          <w:lang w:val="en-US" w:eastAsia="zh-CN"/>
        </w:rPr>
      </w:pPr>
      <w:r>
        <w:rPr>
          <w:rFonts w:hint="eastAsia" w:ascii="宋体" w:hAnsi="宋体" w:eastAsia="宋体" w:cs="Times New Roman"/>
          <w:sz w:val="28"/>
          <w:szCs w:val="28"/>
          <w:lang w:val="en-US" w:eastAsia="zh-CN"/>
        </w:rPr>
        <w:t>所有外门框、外窗框、幕墙金属构件、百叶、栏杆、扶手及外露室外钢构件等的表面装饰，均采用耐候漆，颜色详建施。</w:t>
      </w:r>
    </w:p>
    <w:p>
      <w:pPr>
        <w:numPr>
          <w:ilvl w:val="1"/>
          <w:numId w:val="7"/>
        </w:numPr>
        <w:spacing w:line="440" w:lineRule="exact"/>
        <w:ind w:left="0" w:leftChars="0" w:firstLine="0" w:firstLineChars="0"/>
        <w:rPr>
          <w:rFonts w:hint="eastAsia" w:ascii="宋体" w:hAnsi="宋体" w:eastAsia="宋体" w:cs="Times New Roman"/>
          <w:sz w:val="28"/>
          <w:szCs w:val="28"/>
          <w:lang w:val="en-US" w:eastAsia="zh-CN"/>
        </w:rPr>
      </w:pPr>
      <w:r>
        <w:rPr>
          <w:rFonts w:hint="eastAsia" w:ascii="宋体" w:hAnsi="宋体" w:eastAsia="宋体" w:cs="宋体"/>
          <w:sz w:val="28"/>
          <w:szCs w:val="28"/>
          <w:highlight w:val="none"/>
        </w:rPr>
        <w:t>门窗</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栏杆</w:t>
      </w:r>
      <w:r>
        <w:rPr>
          <w:rFonts w:hint="eastAsia" w:ascii="宋体" w:hAnsi="宋体" w:eastAsia="宋体" w:cs="宋体"/>
          <w:sz w:val="28"/>
          <w:szCs w:val="28"/>
          <w:highlight w:val="none"/>
        </w:rPr>
        <w:t>的防雷设计：应符合国家标准《建筑物防雷设计规范》（GB50057-2010）的规定。</w:t>
      </w:r>
    </w:p>
    <w:p>
      <w:pPr>
        <w:numPr>
          <w:ilvl w:val="1"/>
          <w:numId w:val="7"/>
        </w:numPr>
        <w:spacing w:line="440" w:lineRule="exact"/>
        <w:ind w:left="0" w:leftChars="0" w:firstLine="0" w:firstLineChars="0"/>
        <w:rPr>
          <w:rFonts w:hint="eastAsia" w:ascii="宋体" w:hAnsi="宋体" w:eastAsia="宋体" w:cs="Times New Roman"/>
          <w:sz w:val="28"/>
          <w:szCs w:val="28"/>
          <w:lang w:val="en-US" w:eastAsia="zh-CN"/>
        </w:rPr>
      </w:pPr>
      <w:r>
        <w:rPr>
          <w:rFonts w:hint="eastAsia" w:ascii="宋体" w:hAnsi="宋体" w:eastAsia="宋体" w:cs="Times New Roman"/>
          <w:sz w:val="28"/>
          <w:szCs w:val="28"/>
          <w:lang w:val="en-US" w:eastAsia="zh-CN"/>
        </w:rPr>
        <w:t>门窗的强度、抗风性、水密性、气象性、平整度等技术要求安装均应达到国家有关技术规程的规定。</w:t>
      </w:r>
    </w:p>
    <w:p>
      <w:pPr>
        <w:numPr>
          <w:ilvl w:val="1"/>
          <w:numId w:val="7"/>
        </w:numPr>
        <w:spacing w:line="440" w:lineRule="exact"/>
        <w:ind w:left="0" w:leftChars="0" w:firstLine="0" w:firstLineChars="0"/>
        <w:rPr>
          <w:rFonts w:hint="eastAsia" w:ascii="宋体" w:hAnsi="宋体" w:eastAsia="宋体" w:cs="Times New Roman"/>
          <w:sz w:val="28"/>
          <w:szCs w:val="28"/>
          <w:lang w:val="en-US" w:eastAsia="zh-CN"/>
        </w:rPr>
      </w:pPr>
      <w:r>
        <w:rPr>
          <w:rFonts w:hint="eastAsia" w:ascii="宋体" w:hAnsi="宋体" w:eastAsia="宋体" w:cs="宋体"/>
          <w:sz w:val="28"/>
          <w:szCs w:val="28"/>
          <w:highlight w:val="none"/>
        </w:rPr>
        <w:t>外立面临空外窗的窗台高度低于800 时,内加1000高护窗栏杆</w:t>
      </w:r>
      <w:r>
        <w:rPr>
          <w:rFonts w:hint="eastAsia" w:ascii="宋体" w:hAnsi="宋体" w:eastAsia="宋体" w:cs="宋体"/>
          <w:sz w:val="28"/>
          <w:szCs w:val="28"/>
          <w:highlight w:val="none"/>
          <w:lang w:eastAsia="zh-CN"/>
        </w:rPr>
        <w:t>。</w:t>
      </w:r>
    </w:p>
    <w:p>
      <w:pPr>
        <w:numPr>
          <w:ilvl w:val="1"/>
          <w:numId w:val="7"/>
        </w:numPr>
        <w:spacing w:line="440" w:lineRule="exact"/>
        <w:ind w:left="0" w:leftChars="0" w:firstLine="0" w:firstLineChars="0"/>
        <w:rPr>
          <w:rFonts w:hint="eastAsia" w:ascii="宋体" w:hAnsi="宋体" w:eastAsia="宋体" w:cs="Times New Roman"/>
          <w:sz w:val="28"/>
          <w:szCs w:val="28"/>
          <w:lang w:val="en-US" w:eastAsia="zh-CN"/>
        </w:rPr>
      </w:pPr>
      <w:r>
        <w:rPr>
          <w:rFonts w:hint="eastAsia" w:ascii="宋体" w:hAnsi="宋体" w:eastAsia="宋体" w:cs="宋体"/>
          <w:sz w:val="28"/>
          <w:szCs w:val="28"/>
          <w:highlight w:val="none"/>
        </w:rPr>
        <w:t>单块玻璃面积大于1.5m 以及大于0.5平方米的门玻璃必须采用安全玻璃，其中节能设计为中空玻璃时采用中空安全玻璃。</w:t>
      </w:r>
    </w:p>
    <w:p>
      <w:pPr>
        <w:numPr>
          <w:ilvl w:val="1"/>
          <w:numId w:val="7"/>
        </w:numPr>
        <w:spacing w:line="440" w:lineRule="exact"/>
        <w:ind w:left="0" w:leftChars="0" w:firstLine="0" w:firstLineChars="0"/>
        <w:rPr>
          <w:rFonts w:hint="eastAsia" w:ascii="宋体" w:hAnsi="宋体" w:eastAsia="宋体" w:cs="Times New Roman"/>
          <w:sz w:val="28"/>
          <w:szCs w:val="28"/>
          <w:lang w:val="en-US" w:eastAsia="zh-CN"/>
        </w:rPr>
      </w:pPr>
      <w:r>
        <w:rPr>
          <w:rFonts w:hint="eastAsia" w:ascii="宋体" w:hAnsi="宋体" w:eastAsia="宋体" w:cs="宋体"/>
          <w:sz w:val="28"/>
          <w:szCs w:val="28"/>
          <w:highlight w:val="none"/>
        </w:rPr>
        <w:t>门窗开启要满足暖通专业的有效开窗面积要求。</w:t>
      </w:r>
    </w:p>
    <w:p>
      <w:pPr>
        <w:numPr>
          <w:ilvl w:val="1"/>
          <w:numId w:val="7"/>
        </w:numPr>
        <w:spacing w:line="440" w:lineRule="exact"/>
        <w:ind w:left="0" w:leftChars="0" w:firstLine="0" w:firstLineChars="0"/>
        <w:rPr>
          <w:rFonts w:hint="eastAsia" w:ascii="宋体" w:hAnsi="宋体" w:eastAsia="宋体" w:cs="Times New Roman"/>
          <w:sz w:val="28"/>
          <w:szCs w:val="28"/>
          <w:lang w:val="en-US" w:eastAsia="zh-CN"/>
        </w:rPr>
      </w:pPr>
      <w:r>
        <w:rPr>
          <w:rFonts w:hint="eastAsia" w:ascii="宋体" w:hAnsi="宋体" w:eastAsia="宋体" w:cs="宋体"/>
          <w:sz w:val="28"/>
          <w:szCs w:val="28"/>
          <w:highlight w:val="none"/>
        </w:rPr>
        <w:t>外开窗扇应采取防脱落措施。</w:t>
      </w:r>
    </w:p>
    <w:p>
      <w:pPr>
        <w:numPr>
          <w:ilvl w:val="1"/>
          <w:numId w:val="7"/>
        </w:numPr>
        <w:spacing w:line="440" w:lineRule="exact"/>
        <w:ind w:left="0" w:leftChars="0" w:firstLine="0" w:firstLineChars="0"/>
        <w:rPr>
          <w:rFonts w:hint="eastAsia" w:ascii="宋体" w:hAnsi="宋体" w:eastAsia="宋体" w:cs="Times New Roman"/>
          <w:sz w:val="28"/>
          <w:szCs w:val="28"/>
          <w:lang w:val="en-US" w:eastAsia="zh-CN"/>
        </w:rPr>
      </w:pPr>
      <w:r>
        <w:rPr>
          <w:rFonts w:hint="eastAsia" w:ascii="宋体" w:hAnsi="宋体" w:eastAsia="宋体" w:cs="宋体"/>
          <w:sz w:val="28"/>
          <w:szCs w:val="28"/>
          <w:highlight w:val="none"/>
        </w:rPr>
        <w:t>窗扇的开启形式应能保障使用安全，且应启闭方便，易于维修、清洗。</w:t>
      </w:r>
    </w:p>
    <w:p>
      <w:pPr>
        <w:numPr>
          <w:ilvl w:val="1"/>
          <w:numId w:val="7"/>
        </w:numPr>
        <w:spacing w:line="440" w:lineRule="exact"/>
        <w:ind w:left="0" w:leftChars="0" w:firstLine="0" w:firstLineChars="0"/>
        <w:rPr>
          <w:rFonts w:hint="eastAsia" w:ascii="宋体" w:hAnsi="宋体" w:eastAsia="宋体" w:cs="Times New Roman"/>
          <w:sz w:val="28"/>
          <w:szCs w:val="28"/>
          <w:lang w:val="en-US" w:eastAsia="zh-CN"/>
        </w:rPr>
      </w:pPr>
      <w:r>
        <w:rPr>
          <w:rFonts w:hint="eastAsia" w:ascii="宋体" w:hAnsi="宋体" w:eastAsia="宋体" w:cs="Times New Roman"/>
          <w:sz w:val="28"/>
          <w:szCs w:val="28"/>
          <w:lang w:val="en-US" w:eastAsia="zh-CN"/>
        </w:rPr>
        <w:t>其它技术要求：</w:t>
      </w:r>
    </w:p>
    <w:p>
      <w:pPr>
        <w:numPr>
          <w:ilvl w:val="0"/>
          <w:numId w:val="0"/>
        </w:numPr>
        <w:spacing w:line="440" w:lineRule="exact"/>
        <w:ind w:left="240" w:leftChars="0"/>
        <w:rPr>
          <w:rFonts w:hint="eastAsia" w:ascii="宋体" w:hAnsi="宋体" w:eastAsia="宋体" w:cs="Times New Roman"/>
          <w:sz w:val="28"/>
          <w:szCs w:val="28"/>
          <w:lang w:val="en-US" w:eastAsia="zh-CN"/>
        </w:rPr>
      </w:pPr>
      <w:r>
        <w:rPr>
          <w:rFonts w:hint="eastAsia" w:ascii="宋体" w:hAnsi="宋体" w:eastAsia="宋体" w:cs="Times New Roman"/>
          <w:sz w:val="28"/>
          <w:szCs w:val="28"/>
          <w:lang w:val="en-US" w:eastAsia="zh-CN"/>
        </w:rPr>
        <w:t>1）与门窗相关的金属材料、铝合金型材、五金件、紧固件、密封材料等均应符合有关材料的国家或行业标准的规定。选用材料除不锈钢外，应经防腐处理，不允许与铝合金发生接触腐蚀。门窗由厂家提供样品和构造大样，交甲方与建筑师共同审定。</w:t>
      </w:r>
    </w:p>
    <w:p>
      <w:pPr>
        <w:numPr>
          <w:ilvl w:val="0"/>
          <w:numId w:val="0"/>
        </w:numPr>
        <w:spacing w:line="440" w:lineRule="exact"/>
        <w:ind w:left="240" w:leftChars="0"/>
        <w:rPr>
          <w:rFonts w:hint="eastAsia" w:ascii="宋体" w:hAnsi="宋体" w:eastAsia="宋体" w:cs="Times New Roman"/>
          <w:sz w:val="28"/>
          <w:szCs w:val="28"/>
          <w:lang w:val="en-US" w:eastAsia="zh-CN"/>
        </w:rPr>
      </w:pPr>
      <w:r>
        <w:rPr>
          <w:rFonts w:hint="eastAsia" w:ascii="宋体" w:hAnsi="宋体" w:eastAsia="宋体" w:cs="Times New Roman"/>
          <w:sz w:val="28"/>
          <w:szCs w:val="28"/>
          <w:lang w:val="en-US" w:eastAsia="zh-CN"/>
        </w:rPr>
        <w:t>2）与铝门窗框扇型材连接用的紧固件应采用不锈钢件，不得采用铝及铝合金抽芯铆钉做门窗构件受力连接紧固件。</w:t>
      </w:r>
    </w:p>
    <w:p>
      <w:pPr>
        <w:numPr>
          <w:ilvl w:val="0"/>
          <w:numId w:val="0"/>
        </w:numPr>
        <w:spacing w:line="440" w:lineRule="exact"/>
        <w:ind w:left="240" w:leftChars="0"/>
        <w:rPr>
          <w:rFonts w:hint="eastAsia" w:ascii="宋体" w:hAnsi="宋体" w:eastAsia="宋体" w:cs="Times New Roman"/>
          <w:sz w:val="28"/>
          <w:szCs w:val="28"/>
          <w:lang w:val="en-US" w:eastAsia="zh-CN"/>
        </w:rPr>
      </w:pPr>
      <w:r>
        <w:rPr>
          <w:rFonts w:hint="eastAsia" w:ascii="宋体" w:hAnsi="宋体" w:eastAsia="宋体" w:cs="Times New Roman"/>
          <w:sz w:val="28"/>
          <w:szCs w:val="28"/>
          <w:lang w:val="en-US" w:eastAsia="zh-CN"/>
        </w:rPr>
        <w:t>3）铝合金门窗、塑料门窗、幕墙的设计、制作和安装应符合现行的国家、行业、所在省市的设计规范、规程、规定、标准、措施的要求。</w:t>
      </w:r>
    </w:p>
    <w:p>
      <w:pPr>
        <w:numPr>
          <w:ilvl w:val="0"/>
          <w:numId w:val="7"/>
        </w:numPr>
        <w:spacing w:line="440" w:lineRule="exact"/>
        <w:ind w:left="360" w:leftChars="0" w:hanging="360" w:firstLineChars="0"/>
        <w:rPr>
          <w:rFonts w:hint="eastAsia" w:ascii="宋体" w:hAnsi="宋体" w:eastAsia="宋体"/>
          <w:b/>
          <w:bCs/>
          <w:sz w:val="28"/>
          <w:szCs w:val="28"/>
        </w:rPr>
      </w:pPr>
      <w:r>
        <w:rPr>
          <w:rFonts w:hint="eastAsia" w:ascii="宋体" w:hAnsi="宋体" w:eastAsia="宋体"/>
          <w:b/>
          <w:bCs/>
          <w:sz w:val="28"/>
          <w:szCs w:val="28"/>
          <w:lang w:val="en-US" w:eastAsia="zh-CN"/>
        </w:rPr>
        <w:t>门窗、栏杆、百叶制安</w:t>
      </w:r>
      <w:r>
        <w:rPr>
          <w:rFonts w:hint="eastAsia" w:ascii="宋体" w:hAnsi="宋体" w:eastAsia="宋体"/>
          <w:b/>
          <w:bCs/>
          <w:sz w:val="28"/>
          <w:szCs w:val="28"/>
          <w:lang w:eastAsia="zh-CN"/>
        </w:rPr>
        <w:t>技术要求</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 xml:space="preserve">   型材</w:t>
      </w:r>
      <w:r>
        <w:rPr>
          <w:rFonts w:hint="eastAsia" w:ascii="宋体" w:hAnsi="宋体" w:eastAsia="宋体" w:cs="宋体"/>
          <w:sz w:val="28"/>
          <w:szCs w:val="28"/>
          <w:highlight w:val="none"/>
        </w:rPr>
        <w:t>要求品牌</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具体系列详见招标单位签字确认的招标图纸。</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rPr>
        <w:t xml:space="preserve"> 型材须符合国家相应标准</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并满足相关规范要求。</w:t>
      </w:r>
      <w:r>
        <w:rPr>
          <w:rFonts w:hint="eastAsia" w:ascii="宋体" w:hAnsi="宋体" w:eastAsia="宋体" w:cs="宋体"/>
          <w:sz w:val="28"/>
          <w:szCs w:val="28"/>
          <w:highlight w:val="none"/>
          <w:lang w:val="en-US" w:eastAsia="zh-CN"/>
        </w:rPr>
        <w:t>具体</w:t>
      </w:r>
      <w:r>
        <w:rPr>
          <w:rFonts w:hint="eastAsia" w:ascii="宋体" w:hAnsi="宋体" w:eastAsia="宋体" w:cs="宋体"/>
          <w:sz w:val="28"/>
          <w:szCs w:val="28"/>
          <w:highlight w:val="none"/>
        </w:rPr>
        <w:t>规格按施工图及招标方签字确认的施工图</w:t>
      </w:r>
      <w:r>
        <w:rPr>
          <w:rFonts w:hint="eastAsia" w:ascii="宋体" w:hAnsi="宋体" w:eastAsia="宋体" w:cs="宋体"/>
          <w:sz w:val="28"/>
          <w:szCs w:val="28"/>
          <w:highlight w:val="none"/>
          <w:lang w:eastAsia="zh-CN"/>
        </w:rPr>
        <w:t>。</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  </w:t>
      </w: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rPr>
        <w:t>型材的尺寸偏差精度等级为高精度级、型材表面应清洁，色泽应均匀，表面无凹陷或鼓出，表面无开口气泡（白点）或灰渣（黑点），不得有明显的流痕、皱纹、气泡、裂纹、毛刺、起皮、划痕和夹杂物等明显缺陷。</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rPr>
        <w:t>型材颜色以甲方指定样板色。</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rPr>
        <w:t>玻璃的选用必须符合国家和地方之法规、规范要求；必须满足招标图纸</w:t>
      </w:r>
      <w:r>
        <w:rPr>
          <w:rFonts w:hint="eastAsia" w:ascii="宋体" w:hAnsi="宋体" w:eastAsia="宋体" w:cs="宋体"/>
          <w:sz w:val="28"/>
          <w:szCs w:val="28"/>
          <w:highlight w:val="none"/>
          <w:lang w:eastAsia="zh-CN"/>
        </w:rPr>
        <w:t>的</w:t>
      </w:r>
      <w:r>
        <w:rPr>
          <w:rFonts w:hint="eastAsia" w:ascii="宋体" w:hAnsi="宋体" w:eastAsia="宋体" w:cs="宋体"/>
          <w:sz w:val="28"/>
          <w:szCs w:val="28"/>
          <w:highlight w:val="none"/>
        </w:rPr>
        <w:t>要求。</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rPr>
        <w:t xml:space="preserve">  中空玻璃的传热系数应满足</w:t>
      </w:r>
      <w:r>
        <w:rPr>
          <w:rFonts w:hint="eastAsia" w:ascii="宋体" w:hAnsi="宋体" w:eastAsia="宋体" w:cs="宋体"/>
          <w:sz w:val="28"/>
          <w:szCs w:val="28"/>
          <w:highlight w:val="none"/>
          <w:lang w:val="en-US" w:eastAsia="zh-CN"/>
        </w:rPr>
        <w:t>设计图纸</w:t>
      </w:r>
      <w:r>
        <w:rPr>
          <w:rFonts w:hint="eastAsia" w:ascii="宋体" w:hAnsi="宋体" w:eastAsia="宋体" w:cs="宋体"/>
          <w:sz w:val="28"/>
          <w:szCs w:val="28"/>
          <w:highlight w:val="none"/>
        </w:rPr>
        <w:t>所注明要求。</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rPr>
        <w:t xml:space="preserve">  安全玻璃必须有永久性的3C标志，每片玻璃均须有原片生产厂家logo。</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rPr>
        <w:t xml:space="preserve">  所有的检验证书，品质报告在进场前提供检验证书原件给</w:t>
      </w:r>
      <w:r>
        <w:rPr>
          <w:rFonts w:hint="eastAsia" w:ascii="宋体" w:hAnsi="宋体" w:eastAsia="宋体" w:cs="宋体"/>
          <w:sz w:val="28"/>
          <w:szCs w:val="28"/>
          <w:highlight w:val="none"/>
          <w:lang w:val="en-US" w:eastAsia="zh-CN"/>
        </w:rPr>
        <w:t>总</w:t>
      </w:r>
      <w:r>
        <w:rPr>
          <w:rFonts w:hint="eastAsia" w:ascii="宋体" w:hAnsi="宋体" w:eastAsia="宋体" w:cs="宋体"/>
          <w:sz w:val="28"/>
          <w:szCs w:val="28"/>
          <w:highlight w:val="none"/>
        </w:rPr>
        <w:t>包方代表及监理查阅，没有有效证书的玻璃均不得进入工地。</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sz w:val="28"/>
          <w:szCs w:val="28"/>
          <w:highlight w:val="none"/>
        </w:rPr>
        <w:t>门窗五金及紧固件相关要求：</w:t>
      </w:r>
    </w:p>
    <w:p>
      <w:pPr>
        <w:numPr>
          <w:ilvl w:val="0"/>
          <w:numId w:val="0"/>
        </w:numPr>
        <w:spacing w:line="440" w:lineRule="exact"/>
        <w:ind w:leftChars="0"/>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  </w:t>
      </w:r>
      <w:r>
        <w:rPr>
          <w:rFonts w:hint="eastAsia" w:ascii="宋体" w:hAnsi="宋体" w:eastAsia="宋体" w:cs="Times New Roman"/>
          <w:sz w:val="28"/>
          <w:szCs w:val="28"/>
          <w:lang w:val="en-US" w:eastAsia="zh-CN"/>
        </w:rPr>
        <w:t>1）</w:t>
      </w:r>
      <w:r>
        <w:rPr>
          <w:rFonts w:hint="eastAsia" w:ascii="宋体" w:hAnsi="宋体" w:eastAsia="宋体" w:cs="宋体"/>
          <w:sz w:val="28"/>
          <w:szCs w:val="28"/>
          <w:highlight w:val="none"/>
        </w:rPr>
        <w:t xml:space="preserve">投标单位产品型号、规格和性能必须符合国家、省、市及行业现行各有关技术标准和规范要求。 </w:t>
      </w:r>
    </w:p>
    <w:p>
      <w:pPr>
        <w:numPr>
          <w:ilvl w:val="0"/>
          <w:numId w:val="0"/>
        </w:numPr>
        <w:spacing w:line="440" w:lineRule="exact"/>
        <w:ind w:leftChars="0"/>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  </w:t>
      </w:r>
      <w:r>
        <w:rPr>
          <w:rFonts w:hint="eastAsia" w:ascii="宋体" w:hAnsi="宋体" w:eastAsia="宋体" w:cs="宋体"/>
          <w:sz w:val="28"/>
          <w:szCs w:val="28"/>
          <w:highlight w:val="none"/>
          <w:lang w:val="en-US" w:eastAsia="zh-CN"/>
        </w:rPr>
        <w:t>2</w:t>
      </w:r>
      <w:r>
        <w:rPr>
          <w:rFonts w:hint="eastAsia" w:ascii="宋体" w:hAnsi="宋体" w:eastAsia="宋体" w:cs="Times New Roman"/>
          <w:sz w:val="28"/>
          <w:szCs w:val="28"/>
          <w:lang w:val="en-US" w:eastAsia="zh-CN"/>
        </w:rPr>
        <w:t>）</w:t>
      </w:r>
      <w:r>
        <w:rPr>
          <w:rFonts w:hint="eastAsia" w:ascii="宋体" w:hAnsi="宋体" w:eastAsia="宋体" w:cs="宋体"/>
          <w:sz w:val="28"/>
          <w:szCs w:val="28"/>
          <w:highlight w:val="none"/>
        </w:rPr>
        <w:t>投标时需提供五金件相关性能的证明文件及承诺书。</w:t>
      </w:r>
    </w:p>
    <w:p>
      <w:pPr>
        <w:numPr>
          <w:ilvl w:val="0"/>
          <w:numId w:val="0"/>
        </w:numPr>
        <w:spacing w:line="440" w:lineRule="exact"/>
        <w:ind w:leftChars="0"/>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 </w:t>
      </w:r>
      <w:r>
        <w:rPr>
          <w:rFonts w:hint="eastAsia" w:ascii="宋体" w:hAnsi="宋体" w:eastAsia="宋体" w:cs="宋体"/>
          <w:sz w:val="28"/>
          <w:szCs w:val="28"/>
          <w:highlight w:val="none"/>
          <w:lang w:val="en-US" w:eastAsia="zh-CN"/>
        </w:rPr>
        <w:t xml:space="preserve"> 3</w:t>
      </w:r>
      <w:r>
        <w:rPr>
          <w:rFonts w:hint="eastAsia" w:ascii="宋体" w:hAnsi="宋体" w:eastAsia="宋体" w:cs="Times New Roman"/>
          <w:sz w:val="28"/>
          <w:szCs w:val="28"/>
          <w:lang w:val="en-US" w:eastAsia="zh-CN"/>
        </w:rPr>
        <w:t>）</w:t>
      </w:r>
      <w:r>
        <w:rPr>
          <w:rFonts w:hint="eastAsia" w:ascii="宋体" w:hAnsi="宋体" w:eastAsia="宋体" w:cs="宋体"/>
          <w:sz w:val="28"/>
          <w:szCs w:val="28"/>
          <w:highlight w:val="none"/>
          <w:lang w:val="en-US" w:eastAsia="zh-CN"/>
        </w:rPr>
        <w:t>投标人</w:t>
      </w:r>
      <w:r>
        <w:rPr>
          <w:rFonts w:hint="eastAsia" w:ascii="宋体" w:hAnsi="宋体" w:eastAsia="宋体" w:cs="宋体"/>
          <w:sz w:val="28"/>
          <w:szCs w:val="28"/>
          <w:highlight w:val="none"/>
        </w:rPr>
        <w:t>投报的五金件产品必须满足结构安全、舒适美观、开启灵活等要求。</w:t>
      </w:r>
    </w:p>
    <w:p>
      <w:pPr>
        <w:numPr>
          <w:ilvl w:val="0"/>
          <w:numId w:val="0"/>
        </w:numPr>
        <w:spacing w:line="440" w:lineRule="exact"/>
        <w:ind w:leftChars="0"/>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 </w:t>
      </w:r>
      <w:r>
        <w:rPr>
          <w:rFonts w:hint="eastAsia" w:ascii="宋体" w:hAnsi="宋体" w:eastAsia="宋体" w:cs="宋体"/>
          <w:sz w:val="28"/>
          <w:szCs w:val="28"/>
          <w:highlight w:val="none"/>
          <w:lang w:val="en-US" w:eastAsia="zh-CN"/>
        </w:rPr>
        <w:t xml:space="preserve"> 4</w:t>
      </w:r>
      <w:r>
        <w:rPr>
          <w:rFonts w:hint="eastAsia" w:ascii="宋体" w:hAnsi="宋体" w:eastAsia="宋体" w:cs="Times New Roman"/>
          <w:sz w:val="28"/>
          <w:szCs w:val="28"/>
          <w:lang w:val="en-US" w:eastAsia="zh-CN"/>
        </w:rPr>
        <w:t>）</w:t>
      </w:r>
      <w:r>
        <w:rPr>
          <w:rFonts w:hint="eastAsia" w:ascii="宋体" w:hAnsi="宋体" w:eastAsia="宋体" w:cs="宋体"/>
          <w:sz w:val="28"/>
          <w:szCs w:val="28"/>
          <w:highlight w:val="none"/>
        </w:rPr>
        <w:t>投标人的产品必须与型材完全匹配。</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rPr>
        <w:t>门窗内外均需打胶密封，门窗用其他材料和附件均应符合有关现行国家标准或行业标准，并满足门窗性能要求。</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rPr>
        <w:t>门窗加工工艺</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型材</w:t>
      </w:r>
      <w:r>
        <w:rPr>
          <w:rFonts w:hint="eastAsia" w:ascii="宋体" w:hAnsi="宋体" w:eastAsia="宋体" w:cs="宋体"/>
          <w:sz w:val="28"/>
          <w:szCs w:val="28"/>
          <w:highlight w:val="none"/>
        </w:rPr>
        <w:t>，玻璃生产允许偏差：</w:t>
      </w:r>
    </w:p>
    <w:p>
      <w:pPr>
        <w:numPr>
          <w:ilvl w:val="0"/>
          <w:numId w:val="0"/>
        </w:numPr>
        <w:spacing w:line="440" w:lineRule="exact"/>
        <w:ind w:leftChars="0"/>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 </w:t>
      </w:r>
      <w:r>
        <w:rPr>
          <w:rFonts w:hint="eastAsia" w:ascii="宋体" w:hAnsi="宋体" w:eastAsia="宋体" w:cs="宋体"/>
          <w:sz w:val="28"/>
          <w:szCs w:val="28"/>
          <w:highlight w:val="none"/>
          <w:lang w:val="en-US" w:eastAsia="zh-CN"/>
        </w:rPr>
        <w:t xml:space="preserve"> </w:t>
      </w:r>
      <w:r>
        <w:rPr>
          <w:rFonts w:hint="eastAsia" w:ascii="宋体" w:hAnsi="宋体" w:eastAsia="宋体" w:cs="Times New Roman"/>
          <w:sz w:val="28"/>
          <w:szCs w:val="28"/>
          <w:lang w:val="en-US" w:eastAsia="zh-CN"/>
        </w:rPr>
        <w:t>1）</w:t>
      </w:r>
      <w:r>
        <w:rPr>
          <w:rFonts w:hint="eastAsia" w:ascii="宋体" w:hAnsi="宋体" w:eastAsia="宋体" w:cs="宋体"/>
          <w:sz w:val="28"/>
          <w:szCs w:val="28"/>
          <w:highlight w:val="none"/>
        </w:rPr>
        <w:t>部件割切误差范围：-0.5, +0.5mm 。</w:t>
      </w:r>
    </w:p>
    <w:p>
      <w:pPr>
        <w:numPr>
          <w:ilvl w:val="0"/>
          <w:numId w:val="0"/>
        </w:numPr>
        <w:spacing w:line="440" w:lineRule="exact"/>
        <w:ind w:leftChars="0" w:firstLine="280" w:firstLineChars="100"/>
        <w:rPr>
          <w:rFonts w:hint="eastAsia" w:ascii="宋体" w:hAnsi="宋体" w:eastAsia="宋体" w:cs="宋体"/>
          <w:sz w:val="28"/>
          <w:szCs w:val="28"/>
          <w:highlight w:val="none"/>
        </w:rPr>
      </w:pPr>
      <w:r>
        <w:rPr>
          <w:rFonts w:hint="eastAsia" w:ascii="宋体" w:hAnsi="宋体" w:eastAsia="宋体" w:cs="Times New Roman"/>
          <w:sz w:val="28"/>
          <w:szCs w:val="28"/>
          <w:lang w:val="en-US" w:eastAsia="zh-CN"/>
        </w:rPr>
        <w:t>2）</w:t>
      </w:r>
      <w:r>
        <w:rPr>
          <w:rFonts w:hint="eastAsia" w:ascii="宋体" w:hAnsi="宋体" w:eastAsia="宋体" w:cs="宋体"/>
          <w:sz w:val="28"/>
          <w:szCs w:val="28"/>
          <w:highlight w:val="none"/>
        </w:rPr>
        <w:t>每竖框平直不超出直线 3mm。</w:t>
      </w:r>
    </w:p>
    <w:p>
      <w:pPr>
        <w:numPr>
          <w:ilvl w:val="0"/>
          <w:numId w:val="0"/>
        </w:numPr>
        <w:spacing w:line="440" w:lineRule="exact"/>
        <w:ind w:leftChars="0" w:firstLine="280" w:firstLineChars="100"/>
        <w:rPr>
          <w:rFonts w:hint="eastAsia" w:ascii="宋体" w:hAnsi="宋体" w:eastAsia="宋体" w:cs="宋体"/>
          <w:sz w:val="28"/>
          <w:szCs w:val="28"/>
          <w:highlight w:val="none"/>
        </w:rPr>
      </w:pPr>
      <w:r>
        <w:rPr>
          <w:rFonts w:hint="eastAsia" w:ascii="宋体" w:hAnsi="宋体" w:eastAsia="宋体" w:cs="Times New Roman"/>
          <w:sz w:val="28"/>
          <w:szCs w:val="28"/>
          <w:lang w:val="en-US" w:eastAsia="zh-CN"/>
        </w:rPr>
        <w:t>3）</w:t>
      </w:r>
      <w:r>
        <w:rPr>
          <w:rFonts w:hint="eastAsia" w:ascii="宋体" w:hAnsi="宋体" w:eastAsia="宋体" w:cs="宋体"/>
          <w:sz w:val="28"/>
          <w:szCs w:val="28"/>
          <w:highlight w:val="none"/>
        </w:rPr>
        <w:t>整体安装的容许误差：±2mm。</w:t>
      </w:r>
    </w:p>
    <w:p>
      <w:pPr>
        <w:numPr>
          <w:ilvl w:val="0"/>
          <w:numId w:val="0"/>
        </w:numPr>
        <w:spacing w:line="440" w:lineRule="exact"/>
        <w:ind w:leftChars="0" w:firstLine="280" w:firstLineChars="10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4</w:t>
      </w:r>
      <w:r>
        <w:rPr>
          <w:rFonts w:hint="eastAsia" w:ascii="宋体" w:hAnsi="宋体" w:eastAsia="宋体" w:cs="Times New Roman"/>
          <w:sz w:val="28"/>
          <w:szCs w:val="28"/>
          <w:lang w:val="en-US" w:eastAsia="zh-CN"/>
        </w:rPr>
        <w:t>）</w:t>
      </w:r>
      <w:r>
        <w:rPr>
          <w:rFonts w:hint="eastAsia" w:ascii="宋体" w:hAnsi="宋体" w:eastAsia="宋体" w:cs="宋体"/>
          <w:sz w:val="28"/>
          <w:szCs w:val="28"/>
          <w:highlight w:val="none"/>
        </w:rPr>
        <w:t>两相邻框架构件偏离准线不超过3mm。</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rPr>
        <w:t>加工规范及步骤：</w:t>
      </w:r>
      <w:r>
        <w:rPr>
          <w:rFonts w:hint="eastAsia" w:ascii="宋体" w:hAnsi="宋体" w:eastAsia="宋体" w:cs="宋体"/>
          <w:sz w:val="28"/>
          <w:szCs w:val="28"/>
          <w:highlight w:val="none"/>
          <w:lang w:val="en-US" w:eastAsia="zh-CN"/>
        </w:rPr>
        <w:t>门窗</w:t>
      </w:r>
      <w:r>
        <w:rPr>
          <w:rFonts w:hint="eastAsia" w:ascii="宋体" w:hAnsi="宋体" w:eastAsia="宋体" w:cs="宋体"/>
          <w:sz w:val="28"/>
          <w:szCs w:val="28"/>
          <w:highlight w:val="none"/>
        </w:rPr>
        <w:t>材料加工必须在加工厂里完成，以保证外型美观和组角（45度）的精细程度</w:t>
      </w:r>
      <w:r>
        <w:rPr>
          <w:rFonts w:hint="eastAsia" w:ascii="宋体" w:hAnsi="宋体" w:eastAsia="宋体" w:cs="宋体"/>
          <w:sz w:val="28"/>
          <w:szCs w:val="28"/>
          <w:highlight w:val="none"/>
          <w:lang w:eastAsia="zh-CN"/>
        </w:rPr>
        <w:t>。</w:t>
      </w:r>
    </w:p>
    <w:p>
      <w:pPr>
        <w:numPr>
          <w:ilvl w:val="1"/>
          <w:numId w:val="7"/>
        </w:numPr>
        <w:spacing w:line="440" w:lineRule="exact"/>
        <w:ind w:left="0" w:leftChars="0" w:firstLine="0" w:firstLineChars="0"/>
        <w:rPr>
          <w:rFonts w:hint="eastAsia" w:ascii="宋体" w:hAnsi="宋体" w:eastAsia="宋体" w:cs="宋体"/>
          <w:sz w:val="28"/>
          <w:szCs w:val="28"/>
          <w:highlight w:val="none"/>
        </w:rPr>
      </w:pPr>
      <w:r>
        <w:rPr>
          <w:rFonts w:hint="eastAsia" w:ascii="宋体" w:hAnsi="宋体" w:eastAsia="宋体" w:cs="宋体"/>
          <w:sz w:val="28"/>
          <w:szCs w:val="28"/>
          <w:highlight w:val="none"/>
        </w:rPr>
        <w:t>安装要求</w:t>
      </w:r>
      <w:r>
        <w:rPr>
          <w:rFonts w:hint="eastAsia" w:ascii="宋体" w:hAnsi="宋体" w:eastAsia="宋体" w:cs="宋体"/>
          <w:sz w:val="28"/>
          <w:szCs w:val="28"/>
          <w:highlight w:val="none"/>
          <w:lang w:eastAsia="zh-CN"/>
        </w:rPr>
        <w:t>：</w:t>
      </w:r>
    </w:p>
    <w:p>
      <w:pPr>
        <w:spacing w:line="360" w:lineRule="auto"/>
        <w:ind w:firstLine="280" w:firstLineChars="100"/>
        <w:rPr>
          <w:rFonts w:hint="eastAsia" w:ascii="宋体" w:hAnsi="宋体" w:eastAsia="宋体" w:cs="宋体"/>
          <w:sz w:val="28"/>
          <w:szCs w:val="28"/>
          <w:highlight w:val="none"/>
        </w:rPr>
      </w:pPr>
      <w:r>
        <w:rPr>
          <w:rFonts w:hint="eastAsia" w:ascii="宋体" w:hAnsi="宋体" w:eastAsia="宋体" w:cs="Times New Roman"/>
          <w:sz w:val="28"/>
          <w:szCs w:val="28"/>
          <w:lang w:val="en-US" w:eastAsia="zh-CN"/>
        </w:rPr>
        <w:t>1）</w:t>
      </w:r>
      <w:r>
        <w:rPr>
          <w:rFonts w:hint="eastAsia" w:ascii="宋体" w:hAnsi="宋体" w:eastAsia="宋体" w:cs="宋体"/>
          <w:sz w:val="28"/>
          <w:szCs w:val="28"/>
          <w:highlight w:val="none"/>
        </w:rPr>
        <w:t>门窗</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栏杆、百叶</w:t>
      </w:r>
      <w:r>
        <w:rPr>
          <w:rFonts w:hint="eastAsia" w:ascii="宋体" w:hAnsi="宋体" w:eastAsia="宋体" w:cs="宋体"/>
          <w:sz w:val="28"/>
          <w:szCs w:val="28"/>
          <w:highlight w:val="none"/>
        </w:rPr>
        <w:t>的安装构造详见设计图纸，中标单位制作、安装时需保证按图施工。</w:t>
      </w:r>
    </w:p>
    <w:p>
      <w:pPr>
        <w:spacing w:line="360" w:lineRule="auto"/>
        <w:rPr>
          <w:rFonts w:hint="eastAsia" w:ascii="宋体" w:hAnsi="宋体" w:eastAsia="宋体" w:cs="宋体"/>
          <w:sz w:val="28"/>
          <w:szCs w:val="28"/>
          <w:highlight w:val="none"/>
          <w:lang w:eastAsia="zh-CN"/>
        </w:rPr>
      </w:pPr>
      <w:r>
        <w:rPr>
          <w:rFonts w:hint="eastAsia" w:ascii="宋体" w:hAnsi="宋体" w:eastAsia="宋体" w:cs="宋体"/>
          <w:sz w:val="28"/>
          <w:szCs w:val="28"/>
          <w:highlight w:val="none"/>
        </w:rPr>
        <w:t>铝合金外门窗框安装前，将窗框与洞口间的缠绕保护膜撕去、清理缝隙内浮浆、垃圾杂物，并浇水湿润；门窗框与墙体安装缝隙应用干硬性防水水泥砂浆或发泡胶，塞缝必须饱满密实，不允许出现裂缝、透光、空鼓现象</w:t>
      </w:r>
      <w:r>
        <w:rPr>
          <w:rFonts w:hint="eastAsia" w:ascii="宋体" w:hAnsi="宋体" w:eastAsia="宋体" w:cs="宋体"/>
          <w:sz w:val="28"/>
          <w:szCs w:val="28"/>
          <w:highlight w:val="none"/>
          <w:lang w:eastAsia="zh-CN"/>
        </w:rPr>
        <w:t>。</w:t>
      </w:r>
    </w:p>
    <w:p>
      <w:pPr>
        <w:spacing w:line="360" w:lineRule="auto"/>
        <w:ind w:firstLine="280" w:firstLineChars="100"/>
        <w:rPr>
          <w:rFonts w:hint="eastAsia" w:ascii="宋体" w:hAnsi="宋体" w:eastAsia="宋体" w:cs="宋体"/>
          <w:sz w:val="28"/>
          <w:szCs w:val="28"/>
          <w:highlight w:val="none"/>
          <w:lang w:eastAsia="zh-CN"/>
        </w:rPr>
      </w:pPr>
      <w:r>
        <w:rPr>
          <w:rFonts w:hint="eastAsia" w:ascii="宋体" w:hAnsi="宋体" w:eastAsia="宋体" w:cs="Times New Roman"/>
          <w:sz w:val="28"/>
          <w:szCs w:val="28"/>
          <w:lang w:val="en-US" w:eastAsia="zh-CN"/>
        </w:rPr>
        <w:t>2）</w:t>
      </w:r>
      <w:r>
        <w:rPr>
          <w:rFonts w:hint="eastAsia" w:ascii="宋体" w:hAnsi="宋体" w:eastAsia="宋体" w:cs="宋体"/>
          <w:sz w:val="28"/>
          <w:szCs w:val="28"/>
          <w:highlight w:val="none"/>
        </w:rPr>
        <w:t>第一次收口须确保外窗框与洞口之间的间隙为25mm+5mm；窗框凹槽塞缝完成后应在24小时内安装门窗框并立即进行第二次塞缝工序施工</w:t>
      </w:r>
      <w:r>
        <w:rPr>
          <w:rFonts w:hint="eastAsia" w:ascii="宋体" w:hAnsi="宋体" w:eastAsia="宋体" w:cs="宋体"/>
          <w:sz w:val="28"/>
          <w:szCs w:val="28"/>
          <w:highlight w:val="none"/>
          <w:lang w:eastAsia="zh-CN"/>
        </w:rPr>
        <w:t>。</w:t>
      </w:r>
    </w:p>
    <w:p>
      <w:pPr>
        <w:spacing w:line="360" w:lineRule="auto"/>
        <w:ind w:firstLine="280" w:firstLineChars="100"/>
        <w:rPr>
          <w:rFonts w:hint="eastAsia" w:ascii="宋体" w:hAnsi="宋体" w:eastAsia="宋体" w:cs="宋体"/>
          <w:sz w:val="28"/>
          <w:szCs w:val="28"/>
          <w:highlight w:val="none"/>
          <w:lang w:eastAsia="zh-CN"/>
        </w:rPr>
      </w:pPr>
      <w:r>
        <w:rPr>
          <w:rFonts w:hint="eastAsia" w:ascii="宋体" w:hAnsi="宋体" w:eastAsia="宋体" w:cs="Times New Roman"/>
          <w:sz w:val="28"/>
          <w:szCs w:val="28"/>
          <w:lang w:val="en-US" w:eastAsia="zh-CN"/>
        </w:rPr>
        <w:t>3）</w:t>
      </w:r>
      <w:r>
        <w:rPr>
          <w:rFonts w:hint="eastAsia" w:ascii="宋体" w:hAnsi="宋体" w:eastAsia="宋体" w:cs="宋体"/>
          <w:sz w:val="28"/>
          <w:szCs w:val="28"/>
          <w:highlight w:val="none"/>
        </w:rPr>
        <w:t>门窗玻璃和框之间、框与墙体接缝处密闭材料为中性硅酮密封胶，转角玻璃之间的密封材料采用硅酮结构胶，密封胶应饱满、匀称</w:t>
      </w:r>
      <w:r>
        <w:rPr>
          <w:rFonts w:hint="eastAsia" w:ascii="宋体" w:hAnsi="宋体" w:eastAsia="宋体" w:cs="宋体"/>
          <w:sz w:val="28"/>
          <w:szCs w:val="28"/>
          <w:highlight w:val="none"/>
          <w:lang w:eastAsia="zh-CN"/>
        </w:rPr>
        <w:t>。</w:t>
      </w:r>
    </w:p>
    <w:p>
      <w:pPr>
        <w:spacing w:line="360" w:lineRule="auto"/>
        <w:ind w:firstLine="280" w:firstLineChars="100"/>
        <w:rPr>
          <w:rFonts w:hint="default" w:ascii="宋体" w:hAnsi="宋体" w:eastAsia="宋体"/>
          <w:b/>
          <w:bCs/>
          <w:sz w:val="28"/>
          <w:szCs w:val="28"/>
          <w:lang w:val="en-US"/>
        </w:rPr>
      </w:pPr>
      <w:r>
        <w:rPr>
          <w:rFonts w:hint="eastAsia" w:ascii="宋体" w:hAnsi="宋体" w:eastAsia="宋体" w:cs="Times New Roman"/>
          <w:sz w:val="28"/>
          <w:szCs w:val="28"/>
          <w:lang w:val="en-US" w:eastAsia="zh-CN"/>
        </w:rPr>
        <w:t>4）</w:t>
      </w:r>
      <w:r>
        <w:rPr>
          <w:rFonts w:hint="eastAsia" w:ascii="宋体" w:hAnsi="宋体" w:eastAsia="宋体" w:cs="宋体"/>
          <w:sz w:val="28"/>
          <w:szCs w:val="28"/>
          <w:highlight w:val="none"/>
        </w:rPr>
        <w:t>窗口侧壁保温应用反包网固定牢固；所有门窗在安装完毕后，根据工程管理部要求做6~24h淋水实验。</w:t>
      </w:r>
    </w:p>
    <w:p>
      <w:pPr>
        <w:numPr>
          <w:ilvl w:val="0"/>
          <w:numId w:val="7"/>
        </w:numPr>
        <w:spacing w:line="440" w:lineRule="exact"/>
        <w:ind w:left="360" w:leftChars="0" w:hanging="360" w:firstLineChars="0"/>
        <w:rPr>
          <w:rFonts w:hint="eastAsia" w:ascii="宋体" w:hAnsi="宋体" w:eastAsia="宋体"/>
          <w:sz w:val="28"/>
          <w:szCs w:val="28"/>
          <w:lang w:eastAsia="zh-CN"/>
        </w:rPr>
      </w:pPr>
      <w:r>
        <w:rPr>
          <w:rFonts w:hint="eastAsia" w:ascii="宋体" w:hAnsi="宋体" w:eastAsia="宋体"/>
          <w:b/>
          <w:bCs/>
          <w:sz w:val="28"/>
          <w:szCs w:val="28"/>
        </w:rPr>
        <w:t>工程管理及验收要求</w:t>
      </w:r>
    </w:p>
    <w:p>
      <w:pPr>
        <w:widowControl/>
        <w:numPr>
          <w:ilvl w:val="1"/>
          <w:numId w:val="7"/>
        </w:numPr>
        <w:tabs>
          <w:tab w:val="left" w:pos="720"/>
        </w:tabs>
        <w:adjustRightInd/>
        <w:spacing w:line="440" w:lineRule="exact"/>
        <w:ind w:left="0" w:leftChars="0" w:firstLine="0" w:firstLineChars="0"/>
        <w:textAlignment w:val="auto"/>
        <w:rPr>
          <w:rFonts w:hint="eastAsia" w:ascii="宋体" w:hAnsi="宋体" w:eastAsia="宋体"/>
          <w:sz w:val="28"/>
          <w:szCs w:val="28"/>
          <w:lang w:eastAsia="zh-CN"/>
        </w:rPr>
      </w:pPr>
      <w:r>
        <w:rPr>
          <w:rFonts w:hint="eastAsia" w:ascii="宋体" w:hAnsi="宋体" w:eastAsia="宋体"/>
          <w:sz w:val="28"/>
          <w:szCs w:val="28"/>
          <w:lang w:val="en-US" w:eastAsia="zh-CN"/>
        </w:rPr>
        <w:t xml:space="preserve">   </w:t>
      </w:r>
      <w:r>
        <w:rPr>
          <w:rFonts w:hint="eastAsia" w:ascii="宋体" w:hAnsi="宋体" w:eastAsia="宋体"/>
          <w:sz w:val="28"/>
          <w:szCs w:val="28"/>
          <w:lang w:eastAsia="zh-CN"/>
        </w:rPr>
        <w:t>所有材料及产品必须按要求提供样品，中标后经招标单位确认的样品封样留存招标单位办公室，作为检验、验收的依据。</w:t>
      </w:r>
    </w:p>
    <w:p>
      <w:pPr>
        <w:widowControl/>
        <w:numPr>
          <w:ilvl w:val="1"/>
          <w:numId w:val="7"/>
        </w:numPr>
        <w:tabs>
          <w:tab w:val="left" w:pos="720"/>
        </w:tabs>
        <w:adjustRightInd/>
        <w:spacing w:line="440" w:lineRule="exact"/>
        <w:ind w:left="0" w:leftChars="0" w:firstLine="0" w:firstLineChars="0"/>
        <w:textAlignment w:val="auto"/>
        <w:rPr>
          <w:rFonts w:hint="eastAsia" w:ascii="宋体" w:hAnsi="宋体" w:eastAsia="宋体"/>
          <w:sz w:val="28"/>
          <w:szCs w:val="28"/>
          <w:lang w:eastAsia="zh-CN"/>
        </w:rPr>
      </w:pPr>
      <w:r>
        <w:rPr>
          <w:rFonts w:hint="eastAsia" w:ascii="宋体" w:hAnsi="宋体" w:eastAsia="宋体"/>
          <w:sz w:val="28"/>
          <w:szCs w:val="28"/>
          <w:lang w:val="en-US" w:eastAsia="zh-CN"/>
        </w:rPr>
        <w:t xml:space="preserve">   </w:t>
      </w:r>
      <w:r>
        <w:rPr>
          <w:rFonts w:hint="eastAsia" w:ascii="宋体" w:hAnsi="宋体" w:eastAsia="宋体"/>
          <w:sz w:val="28"/>
          <w:szCs w:val="28"/>
          <w:lang w:eastAsia="zh-CN"/>
        </w:rPr>
        <w:t>所有工程必须做样板，</w:t>
      </w:r>
      <w:r>
        <w:rPr>
          <w:rFonts w:hint="eastAsia" w:ascii="宋体" w:hAnsi="宋体" w:eastAsia="宋体"/>
          <w:sz w:val="28"/>
          <w:szCs w:val="28"/>
        </w:rPr>
        <w:t>样板的要求如下：</w:t>
      </w:r>
    </w:p>
    <w:p>
      <w:pPr>
        <w:numPr>
          <w:ilvl w:val="0"/>
          <w:numId w:val="0"/>
        </w:numPr>
        <w:spacing w:line="440" w:lineRule="exact"/>
        <w:ind w:firstLine="280" w:firstLineChars="100"/>
        <w:rPr>
          <w:rFonts w:hint="eastAsia" w:ascii="宋体" w:hAnsi="宋体" w:eastAsia="宋体" w:cs="宋体"/>
          <w:sz w:val="28"/>
          <w:szCs w:val="28"/>
          <w:highlight w:val="none"/>
          <w:lang w:val="en-US" w:eastAsia="zh-CN"/>
        </w:rPr>
      </w:pPr>
      <w:r>
        <w:rPr>
          <w:rFonts w:hint="eastAsia" w:ascii="宋体" w:hAnsi="宋体" w:eastAsia="宋体" w:cs="Times New Roman"/>
          <w:sz w:val="28"/>
          <w:szCs w:val="28"/>
          <w:lang w:val="en-US" w:eastAsia="zh-CN"/>
        </w:rPr>
        <w:t>1）</w:t>
      </w:r>
      <w:r>
        <w:rPr>
          <w:rFonts w:hint="eastAsia" w:ascii="宋体" w:hAnsi="宋体" w:eastAsia="宋体" w:cs="宋体"/>
          <w:sz w:val="28"/>
          <w:szCs w:val="28"/>
          <w:highlight w:val="none"/>
          <w:lang w:val="en-US" w:eastAsia="zh-CN"/>
        </w:rPr>
        <w:t>实体打样的要求（打样工作产生的费用由中标单位自行承担）；</w:t>
      </w:r>
    </w:p>
    <w:p>
      <w:pPr>
        <w:numPr>
          <w:ilvl w:val="0"/>
          <w:numId w:val="0"/>
        </w:numPr>
        <w:spacing w:line="440" w:lineRule="exact"/>
        <w:ind w:leftChars="0" w:firstLine="280" w:firstLineChars="100"/>
        <w:rPr>
          <w:rFonts w:hint="eastAsia" w:ascii="宋体" w:hAnsi="宋体" w:eastAsia="宋体" w:cs="宋体"/>
          <w:sz w:val="28"/>
          <w:szCs w:val="28"/>
          <w:highlight w:val="none"/>
          <w:lang w:val="en-US" w:eastAsia="zh-CN"/>
        </w:rPr>
      </w:pPr>
      <w:r>
        <w:rPr>
          <w:rFonts w:hint="eastAsia" w:ascii="宋体" w:hAnsi="宋体" w:eastAsia="宋体" w:cs="Times New Roman"/>
          <w:sz w:val="28"/>
          <w:szCs w:val="28"/>
          <w:lang w:val="en-US" w:eastAsia="zh-CN"/>
        </w:rPr>
        <w:t>2）中</w:t>
      </w:r>
      <w:r>
        <w:rPr>
          <w:rFonts w:hint="eastAsia" w:ascii="宋体" w:hAnsi="宋体" w:eastAsia="宋体" w:cs="宋体"/>
          <w:sz w:val="28"/>
          <w:szCs w:val="28"/>
          <w:highlight w:val="none"/>
          <w:lang w:val="en-US" w:eastAsia="zh-CN"/>
        </w:rPr>
        <w:t>标单位需在招标方指定地点完成承包范围内所有分项打样工作；样式以招标人确认的施工图栏杆样式为准；</w:t>
      </w:r>
    </w:p>
    <w:p>
      <w:pPr>
        <w:numPr>
          <w:ilvl w:val="0"/>
          <w:numId w:val="0"/>
        </w:numPr>
        <w:spacing w:line="440" w:lineRule="exact"/>
        <w:ind w:leftChars="0" w:firstLine="280" w:firstLineChars="100"/>
        <w:rPr>
          <w:rFonts w:hint="eastAsia" w:ascii="宋体" w:hAnsi="宋体" w:eastAsia="宋体"/>
          <w:sz w:val="28"/>
          <w:szCs w:val="28"/>
          <w:lang w:eastAsia="zh-CN"/>
        </w:rPr>
      </w:pPr>
      <w:r>
        <w:rPr>
          <w:rFonts w:hint="eastAsia" w:ascii="宋体" w:hAnsi="宋体" w:eastAsia="宋体" w:cs="Times New Roman"/>
          <w:sz w:val="28"/>
          <w:szCs w:val="28"/>
          <w:lang w:val="en-US" w:eastAsia="zh-CN"/>
        </w:rPr>
        <w:t>3）</w:t>
      </w:r>
      <w:r>
        <w:rPr>
          <w:rFonts w:hint="eastAsia" w:ascii="宋体" w:hAnsi="宋体" w:eastAsia="宋体" w:cs="宋体"/>
          <w:sz w:val="28"/>
          <w:szCs w:val="28"/>
          <w:highlight w:val="none"/>
          <w:lang w:val="en-US" w:eastAsia="zh-CN"/>
        </w:rPr>
        <w:t>中标单位在进入施工现场准备施工前，样板经监理、招标单位现场代表验收并书面认可后方可大面积施工</w:t>
      </w:r>
      <w:r>
        <w:rPr>
          <w:rFonts w:hint="eastAsia" w:ascii="宋体" w:hAnsi="宋体" w:eastAsia="宋体"/>
          <w:sz w:val="28"/>
          <w:szCs w:val="28"/>
          <w:lang w:eastAsia="zh-CN"/>
        </w:rPr>
        <w:t>。</w:t>
      </w:r>
    </w:p>
    <w:p>
      <w:pPr>
        <w:widowControl/>
        <w:numPr>
          <w:ilvl w:val="1"/>
          <w:numId w:val="7"/>
        </w:numPr>
        <w:tabs>
          <w:tab w:val="left" w:pos="0"/>
        </w:tabs>
        <w:adjustRightInd/>
        <w:spacing w:line="440" w:lineRule="exact"/>
        <w:ind w:left="0" w:leftChars="0" w:firstLine="0" w:firstLineChars="0"/>
        <w:textAlignment w:val="auto"/>
        <w:rPr>
          <w:rFonts w:hint="eastAsia" w:ascii="宋体" w:hAnsi="宋体" w:eastAsia="宋体"/>
          <w:sz w:val="28"/>
          <w:szCs w:val="28"/>
          <w:lang w:eastAsia="zh-CN"/>
        </w:rPr>
      </w:pPr>
      <w:r>
        <w:rPr>
          <w:rFonts w:hint="eastAsia" w:ascii="宋体" w:hAnsi="宋体" w:eastAsia="宋体"/>
          <w:sz w:val="28"/>
          <w:szCs w:val="28"/>
          <w:lang w:eastAsia="zh-CN"/>
        </w:rPr>
        <w:t xml:space="preserve">   中标单位在制作加工前，必须先复核现场土建标高、尺寸等，如图纸与实际不符应及时与招标单位现场代表联系，并取得最终确定，否则造成返工等一切责任由中标单位自行负责。</w:t>
      </w:r>
    </w:p>
    <w:p>
      <w:pPr>
        <w:widowControl/>
        <w:numPr>
          <w:ilvl w:val="1"/>
          <w:numId w:val="7"/>
        </w:numPr>
        <w:tabs>
          <w:tab w:val="left" w:pos="0"/>
        </w:tabs>
        <w:adjustRightInd/>
        <w:spacing w:line="440" w:lineRule="exact"/>
        <w:ind w:left="0" w:leftChars="0" w:firstLine="0" w:firstLineChars="0"/>
        <w:textAlignment w:val="auto"/>
        <w:rPr>
          <w:rFonts w:hint="eastAsia" w:ascii="宋体" w:hAnsi="宋体" w:eastAsia="宋体" w:cs="Times New Roman"/>
          <w:sz w:val="28"/>
          <w:szCs w:val="28"/>
          <w:lang w:eastAsia="zh-CN"/>
        </w:rPr>
      </w:pPr>
      <w:r>
        <w:rPr>
          <w:rFonts w:hint="eastAsia" w:ascii="宋体" w:hAnsi="宋体" w:eastAsia="宋体" w:cs="Times New Roman"/>
          <w:sz w:val="28"/>
          <w:szCs w:val="28"/>
          <w:lang w:val="en-US" w:eastAsia="zh-CN"/>
        </w:rPr>
        <w:t xml:space="preserve">   </w:t>
      </w:r>
      <w:r>
        <w:rPr>
          <w:rFonts w:hint="eastAsia" w:ascii="宋体" w:hAnsi="宋体" w:eastAsia="宋体" w:cs="Times New Roman"/>
          <w:sz w:val="28"/>
          <w:szCs w:val="28"/>
          <w:lang w:eastAsia="zh-CN"/>
        </w:rPr>
        <w:t>中标单位在工程质量、安全、进度和文明施工方面须接受总承包单位、监理单位的管理和协调，并预付总包单位水电费，金额双方自行协商。</w:t>
      </w:r>
    </w:p>
    <w:p>
      <w:pPr>
        <w:widowControl/>
        <w:numPr>
          <w:ilvl w:val="1"/>
          <w:numId w:val="7"/>
        </w:numPr>
        <w:tabs>
          <w:tab w:val="left" w:pos="0"/>
        </w:tabs>
        <w:adjustRightInd/>
        <w:spacing w:line="440" w:lineRule="exact"/>
        <w:ind w:left="0" w:leftChars="0" w:firstLine="0" w:firstLineChars="0"/>
        <w:textAlignment w:val="auto"/>
        <w:rPr>
          <w:rFonts w:hint="eastAsia" w:ascii="宋体" w:hAnsi="宋体" w:eastAsia="宋体" w:cs="Times New Roman"/>
          <w:sz w:val="28"/>
          <w:szCs w:val="28"/>
          <w:lang w:eastAsia="zh-CN"/>
        </w:rPr>
      </w:pPr>
      <w:r>
        <w:rPr>
          <w:rFonts w:hint="eastAsia" w:ascii="宋体" w:hAnsi="宋体" w:eastAsia="宋体" w:cs="Times New Roman"/>
          <w:sz w:val="28"/>
          <w:szCs w:val="28"/>
          <w:lang w:eastAsia="zh-CN"/>
        </w:rPr>
        <w:t xml:space="preserve">   材料进场前,中标单位必须进行材料报验。正式施工前，中标单位应编制具体详细的施工方案（现场材料堆放、库房及临时设施搭建）及技术措施（包括施工机械、劳动力组织、施工措施等），对施工工序、方法及所达到的效果等都必须有详细的说明，并编制安全文明专项施工方案（安全生产管理架构、文明施工措施、劳动保护用品使用）。</w:t>
      </w:r>
    </w:p>
    <w:p>
      <w:pPr>
        <w:widowControl/>
        <w:numPr>
          <w:ilvl w:val="1"/>
          <w:numId w:val="7"/>
        </w:numPr>
        <w:tabs>
          <w:tab w:val="left" w:pos="0"/>
        </w:tabs>
        <w:adjustRightInd/>
        <w:spacing w:line="440" w:lineRule="exact"/>
        <w:ind w:left="0" w:leftChars="0" w:firstLine="0" w:firstLineChars="0"/>
        <w:textAlignment w:val="auto"/>
        <w:rPr>
          <w:rFonts w:hint="eastAsia" w:ascii="宋体" w:hAnsi="宋体" w:eastAsia="宋体" w:cs="Times New Roman"/>
          <w:sz w:val="28"/>
          <w:szCs w:val="28"/>
          <w:lang w:eastAsia="zh-CN"/>
        </w:rPr>
      </w:pPr>
      <w:r>
        <w:rPr>
          <w:rFonts w:hint="eastAsia" w:ascii="宋体" w:hAnsi="宋体" w:eastAsia="宋体" w:cs="Times New Roman"/>
          <w:sz w:val="28"/>
          <w:szCs w:val="28"/>
          <w:lang w:val="en-US" w:eastAsia="zh-CN"/>
        </w:rPr>
        <w:t xml:space="preserve">   </w:t>
      </w:r>
      <w:r>
        <w:rPr>
          <w:rFonts w:hint="eastAsia" w:ascii="宋体" w:hAnsi="宋体" w:eastAsia="宋体" w:cs="Times New Roman"/>
          <w:sz w:val="28"/>
          <w:szCs w:val="28"/>
          <w:lang w:eastAsia="zh-CN"/>
        </w:rPr>
        <w:t>施工过程中，中标单位与总包单位须做好每一次质量验收书面交接记录。</w:t>
      </w:r>
    </w:p>
    <w:p>
      <w:pPr>
        <w:widowControl/>
        <w:numPr>
          <w:ilvl w:val="1"/>
          <w:numId w:val="7"/>
        </w:numPr>
        <w:tabs>
          <w:tab w:val="left" w:pos="0"/>
        </w:tabs>
        <w:adjustRightInd/>
        <w:spacing w:line="440" w:lineRule="exact"/>
        <w:ind w:left="0" w:leftChars="0" w:firstLine="0" w:firstLineChars="0"/>
        <w:textAlignment w:val="auto"/>
        <w:rPr>
          <w:rFonts w:hint="eastAsia" w:ascii="宋体" w:hAnsi="宋体" w:eastAsia="宋体" w:cs="Times New Roman"/>
          <w:sz w:val="28"/>
          <w:szCs w:val="28"/>
          <w:lang w:eastAsia="zh-CN"/>
        </w:rPr>
      </w:pPr>
      <w:r>
        <w:rPr>
          <w:rFonts w:hint="eastAsia" w:ascii="宋体" w:hAnsi="宋体" w:eastAsia="宋体" w:cs="Times New Roman"/>
          <w:sz w:val="28"/>
          <w:szCs w:val="28"/>
          <w:lang w:eastAsia="zh-CN"/>
        </w:rPr>
        <w:t xml:space="preserve">   成品保护：</w:t>
      </w:r>
      <w:r>
        <w:rPr>
          <w:rFonts w:hint="eastAsia" w:ascii="宋体" w:hAnsi="宋体" w:eastAsia="宋体" w:cs="Times New Roman"/>
          <w:sz w:val="28"/>
          <w:szCs w:val="28"/>
          <w:lang w:val="en-US" w:eastAsia="zh-CN"/>
        </w:rPr>
        <w:t>在</w:t>
      </w:r>
      <w:r>
        <w:rPr>
          <w:rFonts w:hint="eastAsia" w:ascii="宋体" w:hAnsi="宋体" w:eastAsia="宋体" w:cs="Times New Roman"/>
          <w:sz w:val="28"/>
          <w:szCs w:val="28"/>
          <w:lang w:eastAsia="zh-CN"/>
        </w:rPr>
        <w:t>招标人验收交付前，中标单位也必须严格保护自己的半成品与成品，并采取相应的措施，否则，一切责任与损失由中标单位自行承担。</w:t>
      </w:r>
      <w:r>
        <w:rPr>
          <w:rFonts w:hint="eastAsia" w:ascii="宋体" w:hAnsi="宋体" w:eastAsia="宋体" w:cs="Times New Roman"/>
          <w:sz w:val="28"/>
          <w:szCs w:val="28"/>
          <w:lang w:val="en-US" w:eastAsia="zh-CN"/>
        </w:rPr>
        <w:t xml:space="preserve"> </w:t>
      </w:r>
      <w:r>
        <w:rPr>
          <w:rFonts w:hint="eastAsia" w:ascii="宋体" w:hAnsi="宋体" w:eastAsia="宋体" w:cs="Times New Roman"/>
          <w:sz w:val="28"/>
          <w:szCs w:val="28"/>
          <w:lang w:eastAsia="zh-CN"/>
        </w:rPr>
        <w:t xml:space="preserve"> </w:t>
      </w:r>
    </w:p>
    <w:p>
      <w:pPr>
        <w:widowControl/>
        <w:numPr>
          <w:ilvl w:val="1"/>
          <w:numId w:val="7"/>
        </w:numPr>
        <w:tabs>
          <w:tab w:val="left" w:pos="0"/>
        </w:tabs>
        <w:adjustRightInd/>
        <w:spacing w:line="440" w:lineRule="exact"/>
        <w:ind w:left="0" w:leftChars="0" w:firstLine="0" w:firstLineChars="0"/>
        <w:textAlignment w:val="auto"/>
        <w:rPr>
          <w:rFonts w:hint="eastAsia" w:ascii="宋体" w:hAnsi="宋体" w:eastAsia="宋体" w:cs="Times New Roman"/>
          <w:sz w:val="28"/>
          <w:szCs w:val="28"/>
          <w:lang w:eastAsia="zh-CN"/>
        </w:rPr>
      </w:pPr>
      <w:r>
        <w:rPr>
          <w:rFonts w:hint="eastAsia" w:ascii="宋体" w:hAnsi="宋体" w:eastAsia="宋体" w:cs="Times New Roman"/>
          <w:sz w:val="28"/>
          <w:szCs w:val="28"/>
          <w:lang w:eastAsia="zh-CN"/>
        </w:rPr>
        <w:t xml:space="preserve">   成品质量报验：招标单位根据施工图及施工方案进行各项验收，如验收不合格或验收手续不全，招标单位可以要求中标单位返工直至验收合格，工期不顺延；因此造成工期延误的，按</w:t>
      </w:r>
      <w:r>
        <w:rPr>
          <w:rFonts w:hint="eastAsia" w:ascii="宋体" w:hAnsi="宋体" w:eastAsia="宋体" w:cs="Times New Roman"/>
          <w:sz w:val="28"/>
          <w:szCs w:val="28"/>
          <w:lang w:eastAsia="zh-CN"/>
        </w:rPr>
        <w:fldChar w:fldCharType="begin"/>
      </w:r>
      <w:r>
        <w:rPr>
          <w:rFonts w:hint="eastAsia" w:ascii="宋体" w:hAnsi="宋体" w:eastAsia="宋体" w:cs="Times New Roman"/>
          <w:sz w:val="28"/>
          <w:szCs w:val="28"/>
          <w:lang w:eastAsia="zh-CN"/>
        </w:rPr>
        <w:instrText xml:space="preserve"> HYPERLINK "http://paper.taomoo.com/Contract/" </w:instrText>
      </w:r>
      <w:r>
        <w:rPr>
          <w:rFonts w:hint="eastAsia" w:ascii="宋体" w:hAnsi="宋体" w:eastAsia="宋体" w:cs="Times New Roman"/>
          <w:sz w:val="28"/>
          <w:szCs w:val="28"/>
          <w:lang w:eastAsia="zh-CN"/>
        </w:rPr>
        <w:fldChar w:fldCharType="separate"/>
      </w:r>
      <w:r>
        <w:rPr>
          <w:rFonts w:hint="eastAsia" w:ascii="宋体" w:hAnsi="宋体" w:eastAsia="宋体" w:cs="Times New Roman"/>
          <w:sz w:val="28"/>
          <w:szCs w:val="28"/>
          <w:lang w:eastAsia="zh-CN"/>
        </w:rPr>
        <w:t>合同</w:t>
      </w:r>
      <w:r>
        <w:rPr>
          <w:rFonts w:hint="eastAsia" w:ascii="宋体" w:hAnsi="宋体" w:eastAsia="宋体" w:cs="Times New Roman"/>
          <w:sz w:val="28"/>
          <w:szCs w:val="28"/>
          <w:lang w:eastAsia="zh-CN"/>
        </w:rPr>
        <w:fldChar w:fldCharType="end"/>
      </w:r>
      <w:r>
        <w:rPr>
          <w:rFonts w:hint="eastAsia" w:ascii="宋体" w:hAnsi="宋体" w:eastAsia="宋体" w:cs="Times New Roman"/>
          <w:sz w:val="28"/>
          <w:szCs w:val="28"/>
          <w:lang w:eastAsia="zh-CN"/>
        </w:rPr>
        <w:t>约定计收违约金，并赔偿因此给招标单位造成的损失。</w:t>
      </w:r>
    </w:p>
    <w:p>
      <w:pPr>
        <w:widowControl/>
        <w:numPr>
          <w:ilvl w:val="1"/>
          <w:numId w:val="7"/>
        </w:numPr>
        <w:tabs>
          <w:tab w:val="left" w:pos="0"/>
        </w:tabs>
        <w:adjustRightInd/>
        <w:spacing w:line="440" w:lineRule="exact"/>
        <w:ind w:left="0" w:leftChars="0" w:firstLine="0" w:firstLineChars="0"/>
        <w:textAlignment w:val="auto"/>
        <w:rPr>
          <w:rFonts w:hint="eastAsia" w:ascii="宋体" w:hAnsi="宋体" w:eastAsia="宋体" w:cs="Times New Roman"/>
          <w:sz w:val="28"/>
          <w:szCs w:val="28"/>
          <w:lang w:eastAsia="zh-CN"/>
        </w:rPr>
      </w:pPr>
      <w:r>
        <w:rPr>
          <w:rFonts w:hint="eastAsia" w:ascii="宋体" w:hAnsi="宋体" w:eastAsia="宋体" w:cs="Times New Roman"/>
          <w:sz w:val="28"/>
          <w:szCs w:val="28"/>
          <w:lang w:val="en-US" w:eastAsia="zh-CN"/>
        </w:rPr>
        <w:t xml:space="preserve"> </w:t>
      </w:r>
      <w:r>
        <w:rPr>
          <w:rFonts w:hint="eastAsia" w:ascii="宋体" w:hAnsi="宋体" w:eastAsia="宋体" w:cs="Times New Roman"/>
          <w:sz w:val="28"/>
          <w:szCs w:val="28"/>
          <w:lang w:eastAsia="zh-CN"/>
        </w:rPr>
        <w:t xml:space="preserve">  竣工验收前应提供完善的竣工资料（含开工报告、竣工图、质量评定报告、竣工验收报告、竣工资料）给总承包单位</w:t>
      </w:r>
      <w:r>
        <w:rPr>
          <w:rFonts w:hint="eastAsia" w:ascii="宋体" w:hAnsi="宋体" w:eastAsia="宋体" w:cs="Times New Roman"/>
          <w:sz w:val="28"/>
          <w:szCs w:val="28"/>
          <w:lang w:val="en-US" w:eastAsia="zh-CN"/>
        </w:rPr>
        <w:t>进行</w:t>
      </w:r>
      <w:r>
        <w:rPr>
          <w:rFonts w:hint="eastAsia" w:ascii="宋体" w:hAnsi="宋体" w:eastAsia="宋体" w:cs="Times New Roman"/>
          <w:sz w:val="28"/>
          <w:szCs w:val="28"/>
          <w:lang w:eastAsia="zh-CN"/>
        </w:rPr>
        <w:t>统一归档。</w:t>
      </w:r>
    </w:p>
    <w:p>
      <w:pPr>
        <w:widowControl/>
        <w:numPr>
          <w:ilvl w:val="1"/>
          <w:numId w:val="7"/>
        </w:numPr>
        <w:tabs>
          <w:tab w:val="left" w:pos="0"/>
        </w:tabs>
        <w:adjustRightInd/>
        <w:spacing w:line="440" w:lineRule="exact"/>
        <w:ind w:left="0" w:leftChars="0" w:firstLine="0" w:firstLineChars="0"/>
        <w:textAlignment w:val="auto"/>
        <w:rPr>
          <w:rFonts w:hint="eastAsia" w:ascii="宋体" w:hAnsi="宋体" w:eastAsia="宋体" w:cs="Times New Roman"/>
          <w:sz w:val="28"/>
          <w:szCs w:val="28"/>
          <w:lang w:eastAsia="zh-CN"/>
        </w:rPr>
      </w:pPr>
      <w:r>
        <w:rPr>
          <w:rFonts w:hint="eastAsia" w:ascii="宋体" w:hAnsi="宋体" w:eastAsia="宋体" w:cs="Times New Roman"/>
          <w:sz w:val="28"/>
          <w:szCs w:val="28"/>
          <w:lang w:eastAsia="zh-CN"/>
        </w:rPr>
        <w:t>现场施工安全文明要求：</w:t>
      </w:r>
      <w:r>
        <w:rPr>
          <w:rFonts w:hint="eastAsia" w:ascii="宋体" w:hAnsi="宋体" w:eastAsia="宋体" w:cs="Times New Roman"/>
          <w:sz w:val="28"/>
          <w:szCs w:val="28"/>
          <w:lang w:val="en-US" w:eastAsia="zh-CN"/>
        </w:rPr>
        <w:t>中标单位</w:t>
      </w:r>
      <w:r>
        <w:rPr>
          <w:rFonts w:hint="eastAsia" w:ascii="宋体" w:hAnsi="宋体" w:eastAsia="宋体" w:cs="Times New Roman"/>
          <w:sz w:val="28"/>
          <w:szCs w:val="28"/>
          <w:lang w:eastAsia="zh-CN"/>
        </w:rPr>
        <w:t>进入施工现场后应遵守总包单位相关安全文明施工管理制度。承包方在全部工程完成后，在总包方规定时间内必须完成承包范围内的建渣清运工作。</w:t>
      </w:r>
    </w:p>
    <w:p>
      <w:pPr>
        <w:numPr>
          <w:ilvl w:val="0"/>
          <w:numId w:val="7"/>
        </w:numPr>
        <w:spacing w:line="440" w:lineRule="exact"/>
        <w:ind w:left="360" w:leftChars="0" w:hanging="360" w:firstLineChars="0"/>
        <w:rPr>
          <w:rFonts w:ascii="宋体" w:hAnsi="宋体" w:eastAsia="宋体"/>
          <w:b/>
          <w:bCs/>
          <w:sz w:val="28"/>
          <w:szCs w:val="28"/>
        </w:rPr>
      </w:pPr>
      <w:r>
        <w:rPr>
          <w:rFonts w:hint="eastAsia" w:ascii="宋体" w:hAnsi="宋体" w:eastAsia="宋体"/>
          <w:b/>
          <w:bCs/>
          <w:sz w:val="28"/>
          <w:szCs w:val="28"/>
        </w:rPr>
        <w:t>竣工资料要求</w:t>
      </w:r>
    </w:p>
    <w:p>
      <w:pPr>
        <w:numPr>
          <w:ilvl w:val="0"/>
          <w:numId w:val="0"/>
        </w:numPr>
        <w:tabs>
          <w:tab w:val="left" w:pos="709"/>
        </w:tabs>
        <w:spacing w:line="440" w:lineRule="exact"/>
        <w:ind w:leftChars="0" w:firstLine="560" w:firstLineChars="200"/>
        <w:rPr>
          <w:rFonts w:ascii="宋体" w:hAnsi="宋体" w:eastAsia="宋体"/>
          <w:bCs/>
          <w:sz w:val="28"/>
          <w:szCs w:val="28"/>
        </w:rPr>
      </w:pPr>
      <w:r>
        <w:rPr>
          <w:rFonts w:hint="eastAsia" w:ascii="宋体" w:hAnsi="宋体" w:eastAsia="宋体"/>
          <w:bCs/>
          <w:sz w:val="28"/>
          <w:szCs w:val="28"/>
        </w:rPr>
        <w:t>竣工时需按相关规范、标准要求提供竣工资料，配合总包单位完成资料报当地档案馆存档的相关工作，须向</w:t>
      </w:r>
      <w:r>
        <w:rPr>
          <w:rFonts w:hint="eastAsia" w:ascii="宋体" w:hAnsi="宋体" w:eastAsia="宋体"/>
          <w:bCs/>
          <w:sz w:val="28"/>
          <w:szCs w:val="28"/>
          <w:lang w:eastAsia="zh-CN"/>
        </w:rPr>
        <w:t>招标方</w:t>
      </w:r>
      <w:r>
        <w:rPr>
          <w:rFonts w:hint="eastAsia" w:ascii="宋体" w:hAnsi="宋体" w:eastAsia="宋体"/>
          <w:bCs/>
          <w:sz w:val="28"/>
          <w:szCs w:val="28"/>
        </w:rPr>
        <w:t>提供竣工结算所需相关资料如下（根据实际可能需要不限以下几种资料）：</w:t>
      </w:r>
      <w:r>
        <w:rPr>
          <w:rFonts w:ascii="宋体" w:hAnsi="宋体" w:eastAsia="宋体"/>
          <w:bCs/>
          <w:sz w:val="28"/>
          <w:szCs w:val="28"/>
        </w:rPr>
        <w:t xml:space="preserve"> </w:t>
      </w:r>
    </w:p>
    <w:p>
      <w:pPr>
        <w:widowControl/>
        <w:numPr>
          <w:ilvl w:val="0"/>
          <w:numId w:val="0"/>
        </w:numPr>
        <w:tabs>
          <w:tab w:val="left" w:pos="1080"/>
        </w:tabs>
        <w:adjustRightInd/>
        <w:spacing w:line="440" w:lineRule="exact"/>
        <w:ind w:firstLine="280" w:firstLineChars="100"/>
        <w:textAlignment w:val="auto"/>
        <w:rPr>
          <w:rFonts w:ascii="宋体" w:hAnsi="宋体" w:eastAsia="宋体"/>
          <w:sz w:val="28"/>
          <w:szCs w:val="28"/>
          <w:lang w:eastAsia="zh-CN"/>
        </w:rPr>
      </w:pPr>
      <w:r>
        <w:rPr>
          <w:rFonts w:hint="eastAsia" w:ascii="宋体" w:hAnsi="宋体" w:eastAsia="宋体" w:cs="Times New Roman"/>
          <w:sz w:val="28"/>
          <w:szCs w:val="28"/>
          <w:lang w:val="en-US" w:eastAsia="zh-CN"/>
        </w:rPr>
        <w:t>1）</w:t>
      </w:r>
      <w:r>
        <w:rPr>
          <w:rFonts w:hint="eastAsia" w:ascii="宋体" w:hAnsi="宋体" w:eastAsia="宋体"/>
          <w:sz w:val="28"/>
          <w:szCs w:val="28"/>
          <w:lang w:eastAsia="zh-CN"/>
        </w:rPr>
        <w:t>开工报告；</w:t>
      </w:r>
    </w:p>
    <w:p>
      <w:pPr>
        <w:widowControl/>
        <w:numPr>
          <w:ilvl w:val="0"/>
          <w:numId w:val="0"/>
        </w:numPr>
        <w:tabs>
          <w:tab w:val="left" w:pos="1080"/>
        </w:tabs>
        <w:adjustRightInd/>
        <w:spacing w:line="440" w:lineRule="exact"/>
        <w:ind w:firstLine="280" w:firstLineChars="100"/>
        <w:textAlignment w:val="auto"/>
        <w:rPr>
          <w:rFonts w:ascii="宋体" w:hAnsi="宋体" w:eastAsia="宋体"/>
          <w:sz w:val="28"/>
          <w:szCs w:val="28"/>
          <w:lang w:eastAsia="zh-CN"/>
        </w:rPr>
      </w:pPr>
      <w:r>
        <w:rPr>
          <w:rFonts w:hint="eastAsia" w:ascii="宋体" w:hAnsi="宋体" w:eastAsia="宋体" w:cs="Times New Roman"/>
          <w:sz w:val="28"/>
          <w:szCs w:val="28"/>
          <w:lang w:val="en-US" w:eastAsia="zh-CN"/>
        </w:rPr>
        <w:t>2）</w:t>
      </w:r>
      <w:r>
        <w:rPr>
          <w:rFonts w:hint="eastAsia" w:ascii="宋体" w:hAnsi="宋体" w:eastAsia="宋体"/>
          <w:sz w:val="28"/>
          <w:szCs w:val="28"/>
          <w:lang w:eastAsia="zh-CN"/>
        </w:rPr>
        <w:t>竣工图纸；</w:t>
      </w:r>
    </w:p>
    <w:p>
      <w:pPr>
        <w:widowControl/>
        <w:numPr>
          <w:ilvl w:val="0"/>
          <w:numId w:val="0"/>
        </w:numPr>
        <w:tabs>
          <w:tab w:val="left" w:pos="1080"/>
        </w:tabs>
        <w:adjustRightInd/>
        <w:spacing w:line="440" w:lineRule="exact"/>
        <w:ind w:firstLine="280" w:firstLineChars="100"/>
        <w:textAlignment w:val="auto"/>
        <w:rPr>
          <w:rFonts w:ascii="宋体" w:hAnsi="宋体" w:eastAsia="宋体"/>
          <w:sz w:val="28"/>
          <w:szCs w:val="28"/>
          <w:lang w:eastAsia="zh-CN"/>
        </w:rPr>
      </w:pPr>
      <w:r>
        <w:rPr>
          <w:rFonts w:hint="eastAsia" w:ascii="宋体" w:hAnsi="宋体" w:eastAsia="宋体" w:cs="Times New Roman"/>
          <w:sz w:val="28"/>
          <w:szCs w:val="28"/>
          <w:lang w:val="en-US" w:eastAsia="zh-CN"/>
        </w:rPr>
        <w:t>3）</w:t>
      </w:r>
      <w:r>
        <w:rPr>
          <w:rFonts w:hint="eastAsia" w:ascii="宋体" w:hAnsi="宋体" w:eastAsia="宋体"/>
          <w:sz w:val="28"/>
          <w:szCs w:val="28"/>
          <w:lang w:eastAsia="zh-CN"/>
        </w:rPr>
        <w:t>质量评定报告；</w:t>
      </w:r>
    </w:p>
    <w:p>
      <w:pPr>
        <w:widowControl/>
        <w:numPr>
          <w:ilvl w:val="0"/>
          <w:numId w:val="0"/>
        </w:numPr>
        <w:tabs>
          <w:tab w:val="left" w:pos="1080"/>
        </w:tabs>
        <w:adjustRightInd/>
        <w:spacing w:line="440" w:lineRule="exact"/>
        <w:ind w:firstLine="280" w:firstLineChars="100"/>
        <w:textAlignment w:val="auto"/>
        <w:rPr>
          <w:rFonts w:ascii="宋体" w:hAnsi="宋体" w:eastAsia="宋体"/>
          <w:sz w:val="28"/>
          <w:szCs w:val="28"/>
          <w:lang w:eastAsia="zh-CN"/>
        </w:rPr>
      </w:pPr>
      <w:r>
        <w:rPr>
          <w:rFonts w:hint="eastAsia" w:ascii="宋体" w:hAnsi="宋体" w:eastAsia="宋体" w:cs="Times New Roman"/>
          <w:sz w:val="28"/>
          <w:szCs w:val="28"/>
          <w:lang w:val="en-US" w:eastAsia="zh-CN"/>
        </w:rPr>
        <w:t>4）</w:t>
      </w:r>
      <w:r>
        <w:rPr>
          <w:rFonts w:hint="eastAsia" w:ascii="宋体" w:hAnsi="宋体" w:eastAsia="宋体"/>
          <w:sz w:val="28"/>
          <w:szCs w:val="28"/>
          <w:lang w:eastAsia="zh-CN"/>
        </w:rPr>
        <w:t>竣工验收申请；</w:t>
      </w:r>
    </w:p>
    <w:p>
      <w:pPr>
        <w:widowControl/>
        <w:numPr>
          <w:ilvl w:val="0"/>
          <w:numId w:val="0"/>
        </w:numPr>
        <w:tabs>
          <w:tab w:val="left" w:pos="1080"/>
        </w:tabs>
        <w:adjustRightInd/>
        <w:spacing w:line="440" w:lineRule="exact"/>
        <w:ind w:firstLine="280" w:firstLineChars="100"/>
        <w:textAlignment w:val="auto"/>
        <w:rPr>
          <w:rFonts w:ascii="宋体" w:hAnsi="宋体" w:eastAsia="宋体"/>
          <w:sz w:val="28"/>
          <w:szCs w:val="28"/>
          <w:lang w:eastAsia="zh-CN"/>
        </w:rPr>
      </w:pPr>
      <w:r>
        <w:rPr>
          <w:rFonts w:hint="eastAsia" w:ascii="宋体" w:hAnsi="宋体" w:eastAsia="宋体" w:cs="Times New Roman"/>
          <w:sz w:val="28"/>
          <w:szCs w:val="28"/>
          <w:lang w:val="en-US" w:eastAsia="zh-CN"/>
        </w:rPr>
        <w:t>5）</w:t>
      </w:r>
      <w:r>
        <w:rPr>
          <w:rFonts w:hint="eastAsia" w:ascii="宋体" w:hAnsi="宋体" w:eastAsia="宋体"/>
          <w:sz w:val="28"/>
          <w:szCs w:val="28"/>
          <w:lang w:eastAsia="zh-CN"/>
        </w:rPr>
        <w:t>竣工验收报告。</w:t>
      </w:r>
    </w:p>
    <w:p>
      <w:pPr>
        <w:numPr>
          <w:ilvl w:val="0"/>
          <w:numId w:val="7"/>
        </w:numPr>
        <w:spacing w:line="440" w:lineRule="exact"/>
        <w:ind w:left="360" w:leftChars="0" w:hanging="360" w:firstLineChars="0"/>
        <w:rPr>
          <w:rFonts w:hint="eastAsia" w:ascii="宋体" w:hAnsi="宋体" w:eastAsia="宋体"/>
          <w:b/>
          <w:bCs/>
          <w:sz w:val="28"/>
          <w:szCs w:val="28"/>
        </w:rPr>
      </w:pPr>
      <w:r>
        <w:rPr>
          <w:rFonts w:hint="eastAsia" w:ascii="宋体" w:hAnsi="宋体" w:eastAsia="宋体"/>
          <w:b/>
          <w:bCs/>
          <w:sz w:val="28"/>
          <w:szCs w:val="28"/>
        </w:rPr>
        <w:t>工程保修</w:t>
      </w:r>
    </w:p>
    <w:p>
      <w:pPr>
        <w:adjustRightInd w:val="0"/>
        <w:snapToGrid w:val="0"/>
        <w:spacing w:line="500" w:lineRule="exact"/>
        <w:ind w:firstLine="560" w:firstLineChars="200"/>
        <w:rPr>
          <w:rFonts w:hint="eastAsia" w:ascii="宋体" w:hAnsi="宋体" w:eastAsia="宋体"/>
          <w:bCs/>
          <w:sz w:val="28"/>
          <w:szCs w:val="28"/>
        </w:rPr>
      </w:pPr>
      <w:r>
        <w:rPr>
          <w:rFonts w:ascii="宋体" w:hAnsi="宋体" w:eastAsia="宋体"/>
          <w:bCs/>
          <w:sz w:val="28"/>
          <w:szCs w:val="28"/>
        </w:rPr>
        <w:t>本</w:t>
      </w:r>
      <w:r>
        <w:rPr>
          <w:rFonts w:hint="eastAsia" w:ascii="宋体" w:hAnsi="宋体" w:eastAsia="宋体"/>
          <w:bCs/>
          <w:sz w:val="28"/>
          <w:szCs w:val="28"/>
        </w:rPr>
        <w:fldChar w:fldCharType="begin"/>
      </w:r>
      <w:r>
        <w:rPr>
          <w:rFonts w:hint="eastAsia" w:ascii="宋体" w:hAnsi="宋体" w:eastAsia="宋体"/>
          <w:bCs/>
          <w:sz w:val="28"/>
          <w:szCs w:val="28"/>
        </w:rPr>
        <w:instrText xml:space="preserve"> HYPERLINK "http://paper.taomoo.com/Contract/" </w:instrText>
      </w:r>
      <w:r>
        <w:rPr>
          <w:rFonts w:hint="eastAsia" w:ascii="宋体" w:hAnsi="宋体" w:eastAsia="宋体"/>
          <w:bCs/>
          <w:sz w:val="28"/>
          <w:szCs w:val="28"/>
        </w:rPr>
        <w:fldChar w:fldCharType="separate"/>
      </w:r>
      <w:r>
        <w:rPr>
          <w:rFonts w:ascii="宋体" w:hAnsi="宋体" w:eastAsia="宋体"/>
          <w:bCs/>
          <w:sz w:val="28"/>
          <w:szCs w:val="28"/>
        </w:rPr>
        <w:t>合同</w:t>
      </w:r>
      <w:r>
        <w:rPr>
          <w:rFonts w:hint="eastAsia" w:ascii="宋体" w:hAnsi="宋体" w:eastAsia="宋体"/>
          <w:bCs/>
          <w:sz w:val="28"/>
          <w:szCs w:val="28"/>
        </w:rPr>
        <w:fldChar w:fldCharType="end"/>
      </w:r>
      <w:r>
        <w:rPr>
          <w:rFonts w:ascii="宋体" w:hAnsi="宋体" w:eastAsia="宋体"/>
          <w:bCs/>
          <w:sz w:val="28"/>
          <w:szCs w:val="28"/>
        </w:rPr>
        <w:t>工程质保期为</w:t>
      </w:r>
      <w:r>
        <w:rPr>
          <w:rFonts w:hint="eastAsia" w:ascii="宋体" w:hAnsi="宋体" w:eastAsia="宋体"/>
          <w:bCs/>
          <w:sz w:val="28"/>
          <w:szCs w:val="28"/>
        </w:rPr>
        <w:t>贰</w:t>
      </w:r>
      <w:r>
        <w:rPr>
          <w:rFonts w:ascii="宋体" w:hAnsi="宋体" w:eastAsia="宋体"/>
          <w:bCs/>
          <w:sz w:val="28"/>
          <w:szCs w:val="28"/>
        </w:rPr>
        <w:t>年，自工程验收合格</w:t>
      </w:r>
      <w:r>
        <w:rPr>
          <w:rFonts w:hint="eastAsia" w:ascii="宋体" w:hAnsi="宋体" w:eastAsia="宋体"/>
          <w:bCs/>
          <w:sz w:val="28"/>
          <w:szCs w:val="28"/>
        </w:rPr>
        <w:t>后</w:t>
      </w:r>
      <w:r>
        <w:rPr>
          <w:rFonts w:ascii="宋体" w:hAnsi="宋体" w:eastAsia="宋体"/>
          <w:bCs/>
          <w:sz w:val="28"/>
          <w:szCs w:val="28"/>
        </w:rPr>
        <w:t>交付</w:t>
      </w:r>
      <w:r>
        <w:rPr>
          <w:rFonts w:hint="eastAsia" w:ascii="宋体" w:hAnsi="宋体" w:eastAsia="宋体"/>
          <w:bCs/>
          <w:sz w:val="28"/>
          <w:szCs w:val="28"/>
        </w:rPr>
        <w:t>招标单位</w:t>
      </w:r>
      <w:r>
        <w:rPr>
          <w:rFonts w:ascii="宋体" w:hAnsi="宋体" w:eastAsia="宋体"/>
          <w:bCs/>
          <w:sz w:val="28"/>
          <w:szCs w:val="28"/>
        </w:rPr>
        <w:t>之日起计。质保期内，凡因产品和施工造成</w:t>
      </w:r>
      <w:r>
        <w:rPr>
          <w:rFonts w:hint="eastAsia" w:ascii="宋体" w:hAnsi="宋体" w:eastAsia="宋体"/>
          <w:bCs/>
          <w:sz w:val="28"/>
          <w:szCs w:val="28"/>
        </w:rPr>
        <w:t>的质量事故和质量缺陷由中标单位负责无偿保修并承担因此给招标单位造成的一切损失，工程保修条件、范围等按招标单位确认的质保书和国家有关规定执行。</w:t>
      </w:r>
    </w:p>
    <w:p>
      <w:pPr>
        <w:numPr>
          <w:ilvl w:val="0"/>
          <w:numId w:val="9"/>
        </w:numPr>
        <w:adjustRightInd w:val="0"/>
        <w:snapToGrid w:val="0"/>
        <w:spacing w:line="500" w:lineRule="exact"/>
        <w:ind w:firstLine="560" w:firstLineChars="200"/>
        <w:rPr>
          <w:rFonts w:hint="eastAsia" w:ascii="仿宋" w:hAnsi="仿宋" w:eastAsia="仿宋" w:cs="仿宋"/>
          <w:bCs/>
          <w:sz w:val="28"/>
          <w:szCs w:val="28"/>
          <w:lang w:val="en-US" w:eastAsia="zh-CN"/>
        </w:rPr>
      </w:pPr>
      <w:r>
        <w:rPr>
          <w:rFonts w:hint="eastAsia" w:ascii="仿宋" w:hAnsi="仿宋" w:eastAsia="仿宋" w:cs="仿宋"/>
          <w:bCs/>
          <w:sz w:val="28"/>
          <w:szCs w:val="28"/>
          <w:lang w:val="en-US" w:eastAsia="zh-CN"/>
        </w:rPr>
        <w:t>图纸。</w:t>
      </w:r>
    </w:p>
    <w:p>
      <w:pPr>
        <w:pStyle w:val="2"/>
        <w:numPr>
          <w:ilvl w:val="0"/>
          <w:numId w:val="0"/>
        </w:numPr>
        <w:rPr>
          <w:rFonts w:hint="default"/>
          <w:lang w:val="en-US" w:eastAsia="zh-CN"/>
        </w:rPr>
      </w:pPr>
      <w:r>
        <w:rPr>
          <w:rFonts w:hint="default"/>
          <w:lang w:val="en-US" w:eastAsia="zh-CN"/>
        </w:rPr>
        <w:object>
          <v:shape id="_x0000_i1025" o:spt="75" type="#_x0000_t75" style="height:66pt;width:72.75pt;" o:ole="t" filled="f" o:preferrelative="t" stroked="f" coordsize="21600,21600">
            <v:path/>
            <v:fill on="f" focussize="0,0"/>
            <v:stroke on="f"/>
            <v:imagedata r:id="rId6" o:title=""/>
            <o:lock v:ext="edit" aspectratio="t"/>
            <w10:wrap type="none"/>
            <w10:anchorlock/>
          </v:shape>
          <o:OLEObject Type="Embed" ProgID="Package" ShapeID="_x0000_i1025" DrawAspect="Icon" ObjectID="_1468075725" r:id="rId5">
            <o:LockedField>false</o:LockedField>
          </o:OLEObject>
        </w:object>
      </w:r>
      <w:r>
        <w:rPr>
          <w:rFonts w:hint="default"/>
          <w:lang w:val="en-US" w:eastAsia="zh-CN"/>
        </w:rPr>
        <w:object>
          <v:shape id="_x0000_i1026" o:spt="75" type="#_x0000_t75" style="height:66pt;width:72.75pt;" o:ole="t" filled="f" o:preferrelative="t" stroked="f" coordsize="21600,21600">
            <v:path/>
            <v:fill on="f" focussize="0,0"/>
            <v:stroke on="f"/>
            <v:imagedata r:id="rId8" o:title=""/>
            <o:lock v:ext="edit" aspectratio="t"/>
            <w10:wrap type="none"/>
            <w10:anchorlock/>
          </v:shape>
          <o:OLEObject Type="Embed" ProgID="Package" ShapeID="_x0000_i1026" DrawAspect="Icon" ObjectID="_1468075726" r:id="rId7">
            <o:LockedField>false</o:LockedField>
          </o:OLEObject>
        </w:object>
      </w:r>
      <w:r>
        <w:rPr>
          <w:rFonts w:hint="default"/>
          <w:lang w:val="en-US" w:eastAsia="zh-CN"/>
        </w:rPr>
        <w:object>
          <v:shape id="_x0000_i1027" o:spt="75" type="#_x0000_t75" style="height:66pt;width:72.75pt;" o:ole="t" filled="f" o:preferrelative="t" stroked="f" coordsize="21600,21600">
            <v:path/>
            <v:fill on="f" focussize="0,0"/>
            <v:stroke on="f"/>
            <v:imagedata r:id="rId10" o:title=""/>
            <o:lock v:ext="edit" aspectratio="t"/>
            <w10:wrap type="none"/>
            <w10:anchorlock/>
          </v:shape>
          <o:OLEObject Type="Embed" ProgID="Package" ShapeID="_x0000_i1027" DrawAspect="Icon" ObjectID="_1468075727" r:id="rId9">
            <o:LockedField>false</o:LockedField>
          </o:OLEObject>
        </w:object>
      </w:r>
    </w:p>
    <w:p>
      <w:pPr>
        <w:rPr>
          <w:rFonts w:hint="default"/>
          <w:lang w:val="en-US" w:eastAsia="zh-CN"/>
        </w:rPr>
      </w:pPr>
    </w:p>
    <w:p>
      <w:pPr>
        <w:pStyle w:val="2"/>
        <w:ind w:firstLine="480" w:firstLineChars="200"/>
        <w:rPr>
          <w:rFonts w:hint="eastAsia" w:ascii="黑体" w:hAnsi="黑体" w:eastAsia="黑体" w:cs="黑体"/>
          <w:b w:val="0"/>
          <w:bCs w:val="0"/>
          <w:color w:val="auto"/>
          <w:sz w:val="32"/>
          <w:szCs w:val="32"/>
          <w:highlight w:val="none"/>
          <w:lang w:val="en-US" w:eastAsia="zh-CN"/>
        </w:rPr>
      </w:pPr>
      <w:r>
        <w:rPr>
          <w:rFonts w:hint="eastAsia" w:ascii="宋体" w:hAnsi="宋体" w:eastAsia="宋体" w:cs="宋体"/>
          <w:color w:val="auto"/>
          <w:sz w:val="24"/>
          <w:szCs w:val="24"/>
          <w:highlight w:val="none"/>
          <w:lang w:eastAsia="zh-CN"/>
        </w:rPr>
        <w:t xml:space="preserve"> </w:t>
      </w:r>
      <w:r>
        <w:rPr>
          <w:rFonts w:hint="eastAsia" w:ascii="黑体" w:hAnsi="黑体" w:eastAsia="黑体" w:cs="黑体"/>
          <w:b w:val="0"/>
          <w:bCs w:val="0"/>
          <w:color w:val="auto"/>
          <w:sz w:val="32"/>
          <w:szCs w:val="32"/>
          <w:highlight w:val="none"/>
          <w:lang w:val="en-US" w:eastAsia="zh-CN"/>
        </w:rPr>
        <w:t>五、服务要求（实质性要求）</w:t>
      </w:r>
    </w:p>
    <w:p>
      <w:pPr>
        <w:adjustRightInd w:val="0"/>
        <w:snapToGrid w:val="0"/>
        <w:spacing w:line="500" w:lineRule="exact"/>
        <w:ind w:firstLine="640" w:firstLineChars="200"/>
        <w:rPr>
          <w:rFonts w:ascii="仿宋" w:hAnsi="仿宋" w:eastAsia="仿宋" w:cs="仿宋"/>
          <w:bCs/>
          <w:sz w:val="32"/>
          <w:szCs w:val="32"/>
        </w:rPr>
      </w:pPr>
      <w:r>
        <w:rPr>
          <w:rFonts w:hint="eastAsia" w:ascii="仿宋" w:hAnsi="仿宋" w:eastAsia="仿宋" w:cs="仿宋"/>
          <w:bCs/>
          <w:sz w:val="32"/>
          <w:szCs w:val="32"/>
        </w:rPr>
        <w:t>1、工期要求：</w:t>
      </w:r>
      <w:r>
        <w:rPr>
          <w:rFonts w:hint="eastAsia" w:ascii="仿宋" w:hAnsi="仿宋" w:eastAsia="仿宋" w:cs="仿宋"/>
          <w:bCs/>
          <w:sz w:val="32"/>
          <w:szCs w:val="32"/>
          <w:lang w:eastAsia="zh-CN"/>
        </w:rPr>
        <w:t>按需供货</w:t>
      </w:r>
      <w:r>
        <w:rPr>
          <w:rFonts w:hint="eastAsia" w:ascii="仿宋" w:hAnsi="仿宋" w:eastAsia="仿宋" w:cs="仿宋"/>
          <w:bCs/>
          <w:sz w:val="32"/>
          <w:szCs w:val="32"/>
        </w:rPr>
        <w:t>。因供应商原因造成工期延误的，每延期1天，扣除签约合同价的</w:t>
      </w:r>
      <w:r>
        <w:rPr>
          <w:rFonts w:hint="eastAsia" w:ascii="仿宋" w:hAnsi="仿宋" w:eastAsia="仿宋" w:cs="仿宋"/>
          <w:bCs/>
          <w:sz w:val="32"/>
          <w:szCs w:val="32"/>
          <w:lang w:val="en-US" w:eastAsia="zh-CN"/>
        </w:rPr>
        <w:t>1</w:t>
      </w:r>
      <w:r>
        <w:rPr>
          <w:rFonts w:hint="eastAsia" w:ascii="仿宋" w:hAnsi="仿宋" w:eastAsia="仿宋" w:cs="仿宋"/>
          <w:bCs/>
          <w:sz w:val="32"/>
          <w:szCs w:val="32"/>
        </w:rPr>
        <w:t>%，并且采购人有权无条件解除合同，并要求供应商赔偿一切损失。</w:t>
      </w:r>
    </w:p>
    <w:p>
      <w:pPr>
        <w:adjustRightInd w:val="0"/>
        <w:snapToGrid w:val="0"/>
        <w:spacing w:line="500" w:lineRule="exact"/>
        <w:ind w:firstLine="640" w:firstLineChars="200"/>
        <w:rPr>
          <w:rFonts w:ascii="仿宋" w:hAnsi="仿宋" w:eastAsia="仿宋" w:cs="仿宋"/>
          <w:bCs/>
          <w:sz w:val="32"/>
          <w:szCs w:val="32"/>
        </w:rPr>
      </w:pPr>
      <w:r>
        <w:rPr>
          <w:rFonts w:hint="eastAsia" w:ascii="仿宋" w:hAnsi="仿宋" w:eastAsia="仿宋" w:cs="仿宋"/>
          <w:bCs/>
          <w:sz w:val="32"/>
          <w:szCs w:val="32"/>
        </w:rPr>
        <w:t>2、工程地点为：</w:t>
      </w:r>
      <w:r>
        <w:rPr>
          <w:rFonts w:hint="eastAsia" w:ascii="仿宋_GB2312" w:hAnsi="仿宋_GB2312" w:eastAsia="仿宋_GB2312" w:cs="仿宋_GB2312"/>
          <w:color w:val="auto"/>
          <w:sz w:val="32"/>
          <w:szCs w:val="32"/>
          <w:vertAlign w:val="baseline"/>
          <w:lang w:val="en-US" w:eastAsia="zh-CN"/>
        </w:rPr>
        <w:t>遂宁市进出口食品加工集中功能区</w:t>
      </w:r>
      <w:r>
        <w:rPr>
          <w:rFonts w:hint="eastAsia" w:ascii="仿宋" w:hAnsi="仿宋" w:eastAsia="仿宋" w:cs="仿宋"/>
          <w:bCs/>
          <w:sz w:val="32"/>
          <w:szCs w:val="32"/>
        </w:rPr>
        <w:t>。</w:t>
      </w:r>
    </w:p>
    <w:p>
      <w:pPr>
        <w:adjustRightInd w:val="0"/>
        <w:snapToGrid w:val="0"/>
        <w:spacing w:line="500" w:lineRule="exact"/>
        <w:ind w:firstLine="640" w:firstLineChars="200"/>
        <w:rPr>
          <w:rFonts w:hint="default" w:ascii="仿宋" w:hAnsi="仿宋" w:eastAsia="仿宋" w:cs="仿宋"/>
          <w:bCs/>
          <w:sz w:val="32"/>
          <w:szCs w:val="32"/>
          <w:lang w:val="en-US" w:eastAsia="zh-CN"/>
        </w:rPr>
      </w:pPr>
      <w:r>
        <w:rPr>
          <w:rFonts w:hint="eastAsia" w:ascii="仿宋" w:hAnsi="仿宋" w:eastAsia="仿宋" w:cs="仿宋"/>
          <w:bCs/>
          <w:sz w:val="32"/>
          <w:szCs w:val="32"/>
        </w:rPr>
        <w:t>3、验收：</w:t>
      </w:r>
    </w:p>
    <w:p>
      <w:pPr>
        <w:adjustRightInd w:val="0"/>
        <w:snapToGrid w:val="0"/>
        <w:spacing w:line="500" w:lineRule="exact"/>
        <w:ind w:firstLine="640" w:firstLineChars="200"/>
        <w:rPr>
          <w:rFonts w:ascii="仿宋" w:hAnsi="仿宋" w:eastAsia="仿宋" w:cs="仿宋"/>
          <w:bCs/>
          <w:sz w:val="32"/>
          <w:szCs w:val="32"/>
        </w:rPr>
      </w:pPr>
      <w:r>
        <w:rPr>
          <w:rFonts w:hint="eastAsia" w:ascii="仿宋" w:hAnsi="仿宋" w:eastAsia="仿宋" w:cs="仿宋"/>
          <w:bCs/>
          <w:sz w:val="32"/>
          <w:szCs w:val="32"/>
        </w:rPr>
        <w:t>（1）验收由采购人组织，供应商配合进行：采购人将参照《财政部关于进一步加强政府采购需求和履约验收管理的指导意见》（财库〔2016〕205号）要求，并按照行业管理部门规定的标准、方法和内容进行验收。</w:t>
      </w:r>
    </w:p>
    <w:p>
      <w:pPr>
        <w:adjustRightInd w:val="0"/>
        <w:snapToGrid w:val="0"/>
        <w:spacing w:line="500" w:lineRule="exact"/>
        <w:ind w:firstLine="640" w:firstLineChars="200"/>
        <w:rPr>
          <w:rFonts w:ascii="仿宋" w:hAnsi="仿宋" w:eastAsia="仿宋" w:cs="仿宋"/>
          <w:bCs/>
          <w:sz w:val="32"/>
          <w:szCs w:val="32"/>
        </w:rPr>
      </w:pPr>
      <w:r>
        <w:rPr>
          <w:rFonts w:hint="eastAsia" w:ascii="仿宋" w:hAnsi="仿宋" w:eastAsia="仿宋" w:cs="仿宋"/>
          <w:bCs/>
          <w:sz w:val="32"/>
          <w:szCs w:val="32"/>
        </w:rPr>
        <w:t>①验收标准：按国家有关规定以及采购人</w:t>
      </w:r>
      <w:r>
        <w:rPr>
          <w:rFonts w:hint="eastAsia" w:ascii="仿宋" w:hAnsi="仿宋" w:eastAsia="仿宋" w:cs="仿宋"/>
          <w:bCs/>
          <w:sz w:val="32"/>
          <w:szCs w:val="32"/>
          <w:lang w:val="en-US" w:eastAsia="zh-CN"/>
        </w:rPr>
        <w:t>谈判</w:t>
      </w:r>
      <w:r>
        <w:rPr>
          <w:rFonts w:hint="eastAsia" w:ascii="仿宋" w:hAnsi="仿宋" w:eastAsia="仿宋" w:cs="仿宋"/>
          <w:bCs/>
          <w:sz w:val="32"/>
          <w:szCs w:val="32"/>
        </w:rPr>
        <w:t>文件的质量要求和技术指标、供应商的响应文件及承诺与合同约定标准进行验收；双方如对质量要求和技术指标的约定标准有相互抵触或异议的事项，由采购人在</w:t>
      </w:r>
      <w:r>
        <w:rPr>
          <w:rFonts w:hint="eastAsia" w:ascii="仿宋" w:hAnsi="仿宋" w:eastAsia="仿宋" w:cs="仿宋"/>
          <w:bCs/>
          <w:sz w:val="32"/>
          <w:szCs w:val="32"/>
          <w:lang w:val="en-US" w:eastAsia="zh-CN"/>
        </w:rPr>
        <w:t>谈判</w:t>
      </w:r>
      <w:r>
        <w:rPr>
          <w:rFonts w:hint="eastAsia" w:ascii="仿宋" w:hAnsi="仿宋" w:eastAsia="仿宋" w:cs="仿宋"/>
          <w:bCs/>
          <w:sz w:val="32"/>
          <w:szCs w:val="32"/>
        </w:rPr>
        <w:t>文件与响应文件中按质量要求和技术指标比较优胜的原则确定该项的约定标准进行验收；</w:t>
      </w:r>
    </w:p>
    <w:p>
      <w:pPr>
        <w:adjustRightInd w:val="0"/>
        <w:snapToGrid w:val="0"/>
        <w:spacing w:line="500" w:lineRule="exact"/>
        <w:ind w:firstLine="640" w:firstLineChars="200"/>
        <w:rPr>
          <w:rFonts w:ascii="仿宋" w:hAnsi="仿宋" w:eastAsia="仿宋" w:cs="仿宋"/>
          <w:bCs/>
          <w:sz w:val="32"/>
          <w:szCs w:val="32"/>
        </w:rPr>
      </w:pPr>
      <w:r>
        <w:rPr>
          <w:rFonts w:hint="eastAsia" w:ascii="仿宋" w:hAnsi="仿宋" w:eastAsia="仿宋" w:cs="仿宋"/>
          <w:bCs/>
          <w:sz w:val="32"/>
          <w:szCs w:val="32"/>
        </w:rPr>
        <w:t>②如验收合格，双方签署验收报告，供应商凭验收报告办理相关手续；验收结果不合格的，采购人将不予支付采购资金，给采购人造成的损失由供应商予以赔偿。</w:t>
      </w:r>
    </w:p>
    <w:p>
      <w:pPr>
        <w:adjustRightInd w:val="0"/>
        <w:snapToGrid w:val="0"/>
        <w:spacing w:line="500" w:lineRule="exact"/>
        <w:ind w:firstLine="640" w:firstLineChars="200"/>
        <w:rPr>
          <w:rFonts w:ascii="仿宋" w:hAnsi="仿宋" w:eastAsia="仿宋" w:cs="仿宋"/>
          <w:bCs/>
          <w:sz w:val="32"/>
          <w:szCs w:val="32"/>
        </w:rPr>
      </w:pPr>
      <w:r>
        <w:rPr>
          <w:rFonts w:hint="eastAsia" w:ascii="仿宋" w:hAnsi="仿宋" w:eastAsia="仿宋" w:cs="仿宋"/>
          <w:bCs/>
          <w:sz w:val="32"/>
          <w:szCs w:val="32"/>
        </w:rPr>
        <w:t>（2）其他未尽事宜应参照《财政部关于进一步加强政府采购需求和履约验收管理的指导意见》（财库〔2016〕205 号）的要求进行。</w:t>
      </w:r>
    </w:p>
    <w:p>
      <w:pPr>
        <w:pStyle w:val="11"/>
        <w:spacing w:before="0" w:beforeAutospacing="0" w:after="0" w:afterAutospacing="0" w:line="600" w:lineRule="exact"/>
        <w:ind w:firstLine="640" w:firstLineChars="200"/>
        <w:rPr>
          <w:rFonts w:hint="eastAsia" w:ascii="仿宋" w:hAnsi="仿宋" w:eastAsia="仿宋" w:cs="仿宋"/>
          <w:bCs/>
          <w:sz w:val="32"/>
          <w:szCs w:val="32"/>
          <w:lang w:val="en-US" w:eastAsia="zh-CN"/>
        </w:rPr>
      </w:pPr>
      <w:r>
        <w:rPr>
          <w:rFonts w:hint="eastAsia" w:ascii="仿宋" w:hAnsi="仿宋" w:eastAsia="仿宋" w:cs="仿宋"/>
          <w:bCs/>
          <w:sz w:val="32"/>
          <w:szCs w:val="32"/>
        </w:rPr>
        <w:t>4、支付方式：合同签订生效后，采购人支付合同金额</w:t>
      </w:r>
      <w:r>
        <w:rPr>
          <w:rFonts w:hint="eastAsia" w:ascii="仿宋" w:hAnsi="仿宋" w:eastAsia="仿宋" w:cs="仿宋"/>
          <w:bCs/>
          <w:sz w:val="32"/>
          <w:szCs w:val="32"/>
          <w:lang w:val="en-US" w:eastAsia="zh-CN"/>
        </w:rPr>
        <w:t>20</w:t>
      </w:r>
      <w:r>
        <w:rPr>
          <w:rFonts w:hint="eastAsia" w:ascii="仿宋" w:hAnsi="仿宋" w:eastAsia="仿宋" w:cs="仿宋"/>
          <w:bCs/>
          <w:sz w:val="32"/>
          <w:szCs w:val="32"/>
        </w:rPr>
        <w:t>%</w:t>
      </w:r>
      <w:r>
        <w:rPr>
          <w:rFonts w:hint="eastAsia" w:ascii="仿宋" w:hAnsi="仿宋" w:eastAsia="仿宋" w:cs="仿宋"/>
          <w:bCs/>
          <w:sz w:val="32"/>
          <w:szCs w:val="32"/>
          <w:lang w:eastAsia="zh-CN"/>
        </w:rPr>
        <w:t>预付款</w:t>
      </w:r>
      <w:r>
        <w:rPr>
          <w:rFonts w:hint="eastAsia" w:ascii="仿宋" w:hAnsi="仿宋" w:eastAsia="仿宋" w:cs="仿宋"/>
          <w:bCs/>
          <w:sz w:val="32"/>
          <w:szCs w:val="32"/>
        </w:rPr>
        <w:t>至供应商账户</w:t>
      </w:r>
      <w:r>
        <w:rPr>
          <w:rFonts w:hint="eastAsia" w:ascii="仿宋" w:hAnsi="仿宋" w:eastAsia="仿宋" w:cs="仿宋"/>
          <w:bCs/>
          <w:sz w:val="32"/>
          <w:szCs w:val="32"/>
          <w:lang w:eastAsia="zh-CN"/>
        </w:rPr>
        <w:t>，每月</w:t>
      </w:r>
      <w:r>
        <w:rPr>
          <w:rFonts w:hint="eastAsia" w:ascii="仿宋" w:hAnsi="仿宋" w:eastAsia="仿宋" w:cs="仿宋"/>
          <w:bCs/>
          <w:sz w:val="32"/>
          <w:szCs w:val="32"/>
          <w:lang w:val="en-US" w:eastAsia="zh-CN"/>
        </w:rPr>
        <w:t>30日前，甲乙双方完成对账结算事宜，乙方按照当月对账明细，开具与结算资料数量、单价、金额一致的增值税专用发票（增值税税率9%），甲方在收到乙方增值税专用发票并完成相应支付程序后（不超过10个工作日）支付当月计量款80%，工程完工支付至计量金额97%，剩余3%作为质保金，供货完成6个月后支付。</w:t>
      </w:r>
    </w:p>
    <w:p>
      <w:pPr>
        <w:pStyle w:val="11"/>
        <w:spacing w:before="0" w:beforeAutospacing="0" w:after="0" w:afterAutospacing="0" w:line="600" w:lineRule="exact"/>
        <w:ind w:firstLine="640" w:firstLineChars="200"/>
        <w:rPr>
          <w:rFonts w:hint="eastAsia" w:ascii="仿宋" w:hAnsi="仿宋" w:eastAsia="仿宋" w:cs="仿宋"/>
          <w:bCs/>
          <w:sz w:val="32"/>
          <w:szCs w:val="32"/>
          <w:lang w:val="en-US" w:eastAsia="zh-CN"/>
        </w:rPr>
      </w:pPr>
      <w:r>
        <w:rPr>
          <w:rFonts w:hint="eastAsia" w:ascii="仿宋" w:hAnsi="仿宋" w:eastAsia="仿宋" w:cs="仿宋"/>
          <w:bCs/>
          <w:sz w:val="32"/>
          <w:szCs w:val="32"/>
          <w:lang w:val="en-US" w:eastAsia="zh-CN"/>
        </w:rPr>
        <w:t>4.付款方式：根据实际交货数量据实结算。支付前，供应商需提交付款申请并开具同等金额的增值税专用发票。</w:t>
      </w:r>
    </w:p>
    <w:p>
      <w:pPr>
        <w:ind w:firstLine="560"/>
        <w:rPr>
          <w:rFonts w:hint="eastAsia"/>
          <w:color w:val="auto"/>
          <w:highlight w:val="none"/>
        </w:rPr>
      </w:pPr>
    </w:p>
    <w:p>
      <w:pPr>
        <w:pStyle w:val="3"/>
        <w:rPr>
          <w:rFonts w:hint="eastAsia"/>
          <w:color w:val="auto"/>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both"/>
        <w:outlineLvl w:val="0"/>
        <w:rPr>
          <w:rFonts w:hint="eastAsia" w:ascii="宋体" w:hAnsi="Times New Roman" w:eastAsia="宋体" w:cs="Times New Roman"/>
          <w:b/>
          <w:bCs/>
          <w:color w:val="auto"/>
          <w:kern w:val="44"/>
          <w:sz w:val="36"/>
          <w:szCs w:val="36"/>
          <w:highlight w:val="none"/>
        </w:rPr>
      </w:pPr>
    </w:p>
    <w:p>
      <w:pPr>
        <w:keepNext/>
        <w:keepLines/>
        <w:spacing w:before="340" w:after="330" w:line="400" w:lineRule="exact"/>
        <w:jc w:val="center"/>
        <w:outlineLvl w:val="0"/>
        <w:rPr>
          <w:rFonts w:hint="eastAsia" w:ascii="宋体" w:hAnsi="Times New Roman" w:eastAsia="宋体" w:cs="Times New Roman"/>
          <w:b/>
          <w:bCs/>
          <w:color w:val="auto"/>
          <w:kern w:val="44"/>
          <w:sz w:val="36"/>
          <w:szCs w:val="36"/>
          <w:highlight w:val="none"/>
        </w:rPr>
      </w:pPr>
      <w:r>
        <w:rPr>
          <w:rFonts w:hint="eastAsia" w:ascii="宋体" w:hAnsi="Times New Roman" w:eastAsia="宋体" w:cs="Times New Roman"/>
          <w:b/>
          <w:bCs/>
          <w:color w:val="auto"/>
          <w:kern w:val="44"/>
          <w:sz w:val="36"/>
          <w:szCs w:val="36"/>
          <w:highlight w:val="none"/>
        </w:rPr>
        <w:t>第七章  评标办法</w:t>
      </w:r>
      <w:bookmarkStart w:id="136" w:name="_Hlt101846155"/>
      <w:bookmarkEnd w:id="136"/>
      <w:bookmarkStart w:id="137" w:name="_Toc183582280"/>
      <w:bookmarkStart w:id="138" w:name="_Toc217446097"/>
      <w:bookmarkStart w:id="139" w:name="_Toc208849007"/>
      <w:bookmarkStart w:id="140" w:name="_Toc183682415"/>
    </w:p>
    <w:bookmarkEnd w:id="137"/>
    <w:bookmarkEnd w:id="138"/>
    <w:bookmarkEnd w:id="139"/>
    <w:bookmarkEnd w:id="140"/>
    <w:p>
      <w:pPr>
        <w:keepNext/>
        <w:keepLines/>
        <w:spacing w:before="340" w:after="330" w:line="400" w:lineRule="exact"/>
        <w:ind w:firstLine="482" w:firstLineChars="200"/>
        <w:outlineLvl w:val="0"/>
        <w:rPr>
          <w:rFonts w:hint="eastAsia" w:ascii="黑体" w:hAnsi="Times New Roman" w:eastAsia="黑体" w:cs="Times New Roman"/>
          <w:b/>
          <w:color w:val="auto"/>
          <w:kern w:val="44"/>
          <w:sz w:val="44"/>
          <w:szCs w:val="32"/>
          <w:highlight w:val="none"/>
        </w:rPr>
      </w:pPr>
      <w:r>
        <w:rPr>
          <w:rFonts w:hint="eastAsia" w:ascii="黑体" w:hAnsi="Times New Roman" w:eastAsia="黑体" w:cs="Times New Roman"/>
          <w:b/>
          <w:bCs/>
          <w:color w:val="auto"/>
          <w:kern w:val="44"/>
          <w:sz w:val="24"/>
          <w:szCs w:val="24"/>
          <w:highlight w:val="none"/>
        </w:rPr>
        <w:t>1. 总则</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1.1 参照《中华人民共和国政府采购法》、《中华人民共和国政府采购法实施条例》、《政府采购货物和服务招标投标管理办法》等法律制度，结合采购项目特点制定本评标办法。</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1.2 评标工作由遂宁建工有限公司负责组织，具体评标事务由遂宁建工有限公司依法组建的评标小组负责。评标小组由采购人代表和有关技术、经济、法律等方面的专家组成。</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1.3 评标工作应遵循公平、公正、科学及择优的原则，并以相同的评标程序和标准对待所有的投标人。</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1.4 评标小组按照招标文件规定的评标方法和标准进行评标，并独立履行下列职责：</w:t>
      </w:r>
    </w:p>
    <w:p>
      <w:pPr>
        <w:pStyle w:val="2"/>
        <w:rPr>
          <w:rFonts w:hint="eastAsia" w:ascii="Times New Roman" w:hAnsi="Times New Roman" w:eastAsia="仿宋_GB2312" w:cs="Times New Roman"/>
          <w:color w:val="auto"/>
          <w:sz w:val="28"/>
          <w:szCs w:val="28"/>
          <w:highlight w:val="none"/>
          <w:lang w:val="en-US" w:eastAsia="zh-CN"/>
        </w:rPr>
      </w:pPr>
      <w:bookmarkStart w:id="141" w:name="_Toc217446098"/>
      <w:r>
        <w:rPr>
          <w:rFonts w:hint="eastAsia" w:ascii="Times New Roman" w:hAnsi="Times New Roman" w:eastAsia="仿宋_GB2312" w:cs="Times New Roman"/>
          <w:color w:val="auto"/>
          <w:sz w:val="28"/>
          <w:szCs w:val="28"/>
          <w:highlight w:val="none"/>
          <w:lang w:val="en-US" w:eastAsia="zh-CN"/>
        </w:rPr>
        <w:t>（一）熟悉和理解招标文件；</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（二）审查供应商投标文件等是否满足招标文件要求，并作出评价；</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（三）根据需要要求招标采购单位对招标文件作出解释；根据需要要求供应商对投标文件有关事项作出澄清、说明或者更正；</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（四）推荐中标候选供应商，或者受采购人委托确定中标供应商；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（五）起草评标报告并进行签署；</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（六）向招标采购单位、财政部门或者其他监督部门报告非法干预评标工作的行为；</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（七）法律、法规和规章规定的其他职责。</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1.5 评标过程独立、保密。投标人非法干预评标评标过程的行为将导致其投标文件作为无效处理。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1.6评标小组评价投标文件的响应性，对于投标人而言，除评标小组要求其澄清、说明或者更正而提供的资料外，仅依据投标文件本身的内容，不寻求其他外部证据。</w:t>
      </w:r>
    </w:p>
    <w:p>
      <w:pPr>
        <w:spacing w:line="400" w:lineRule="exact"/>
        <w:ind w:firstLine="482" w:firstLineChars="200"/>
        <w:rPr>
          <w:rFonts w:hint="eastAsia" w:ascii="黑体" w:hAnsi="Times New Roman" w:eastAsia="黑体" w:cs="Times New Roman"/>
          <w:b/>
          <w:color w:val="auto"/>
          <w:sz w:val="24"/>
          <w:szCs w:val="24"/>
          <w:highlight w:val="none"/>
        </w:rPr>
      </w:pPr>
      <w:r>
        <w:rPr>
          <w:rFonts w:hint="eastAsia" w:ascii="黑体" w:hAnsi="Times New Roman" w:eastAsia="黑体" w:cs="Times New Roman"/>
          <w:b/>
          <w:color w:val="auto"/>
          <w:sz w:val="24"/>
          <w:szCs w:val="24"/>
          <w:highlight w:val="none"/>
        </w:rPr>
        <w:t>2、评标方法</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本项目评标方法为：最低评标价法。</w:t>
      </w:r>
    </w:p>
    <w:p>
      <w:pPr>
        <w:spacing w:line="400" w:lineRule="exact"/>
        <w:ind w:firstLine="480" w:firstLineChars="200"/>
        <w:rPr>
          <w:rFonts w:hint="eastAsia" w:ascii="黑体" w:hAnsi="Times New Roman" w:eastAsia="黑体" w:cs="Times New Roman"/>
          <w:b/>
          <w:color w:val="auto"/>
          <w:sz w:val="24"/>
          <w:szCs w:val="24"/>
          <w:highlight w:val="none"/>
        </w:rPr>
      </w:pPr>
      <w:r>
        <w:rPr>
          <w:rFonts w:hint="eastAsia" w:ascii="黑体" w:hAnsi="Times New Roman" w:eastAsia="黑体" w:cs="Times New Roman"/>
          <w:color w:val="auto"/>
          <w:sz w:val="24"/>
          <w:szCs w:val="24"/>
          <w:highlight w:val="none"/>
        </w:rPr>
        <w:t>3、</w:t>
      </w:r>
      <w:r>
        <w:rPr>
          <w:rFonts w:hint="eastAsia" w:ascii="黑体" w:hAnsi="Times New Roman" w:eastAsia="黑体" w:cs="Times New Roman"/>
          <w:b/>
          <w:color w:val="auto"/>
          <w:sz w:val="24"/>
          <w:szCs w:val="24"/>
          <w:highlight w:val="none"/>
        </w:rPr>
        <w:t xml:space="preserve"> 评标程序</w:t>
      </w:r>
      <w:bookmarkEnd w:id="141"/>
    </w:p>
    <w:p>
      <w:pPr>
        <w:pStyle w:val="2"/>
        <w:rPr>
          <w:rFonts w:hint="eastAsia" w:ascii="Times New Roman" w:hAnsi="Times New Roman" w:eastAsia="仿宋_GB2312" w:cs="Times New Roman"/>
          <w:color w:val="auto"/>
          <w:sz w:val="28"/>
          <w:szCs w:val="28"/>
          <w:highlight w:val="none"/>
          <w:lang w:val="en-US" w:eastAsia="zh-CN"/>
        </w:rPr>
      </w:pPr>
      <w:bookmarkStart w:id="142" w:name="_Toc217446103"/>
      <w:bookmarkStart w:id="143" w:name="_Toc217446099"/>
      <w:r>
        <w:rPr>
          <w:rFonts w:hint="eastAsia" w:ascii="Times New Roman" w:hAnsi="Times New Roman" w:eastAsia="仿宋_GB2312" w:cs="Times New Roman"/>
          <w:color w:val="auto"/>
          <w:sz w:val="28"/>
          <w:szCs w:val="28"/>
          <w:highlight w:val="none"/>
          <w:lang w:val="en-US" w:eastAsia="zh-CN"/>
        </w:rPr>
        <w:t>3.1熟悉和理解招标文件和停止评标。</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3.1.1评标小组正式评标前，应当对招标文件进行熟悉和理解，内容主要包括招标文件中投标人资格条件要求、采购项目技术、服务和商务要求、评标方法和标准以及可能涉及签订采购合同的内容等。</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3.1.2评标小组熟悉和理解招标文件以及评标过程中，发现本招标文件有下列情形之一的，评标小组应当停止评标：</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（1）招标文件的规定存在歧义、重大缺陷的；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（2）招标文件明显以不合理条件对供应商实行差别待遇或者歧视待遇的；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w:t>
      </w:r>
      <w:r>
        <w:rPr>
          <w:rFonts w:hint="default" w:ascii="Times New Roman" w:hAnsi="Times New Roman" w:eastAsia="仿宋_GB2312" w:cs="Times New Roman"/>
          <w:color w:val="auto"/>
          <w:sz w:val="28"/>
          <w:szCs w:val="28"/>
          <w:highlight w:val="none"/>
          <w:lang w:val="en-US" w:eastAsia="zh-CN"/>
        </w:rPr>
        <w:t>3</w:t>
      </w:r>
      <w:r>
        <w:rPr>
          <w:rFonts w:hint="eastAsia" w:ascii="Times New Roman" w:hAnsi="Times New Roman" w:eastAsia="仿宋_GB2312" w:cs="Times New Roman"/>
          <w:color w:val="auto"/>
          <w:sz w:val="28"/>
          <w:szCs w:val="28"/>
          <w:highlight w:val="none"/>
          <w:lang w:val="en-US" w:eastAsia="zh-CN"/>
        </w:rPr>
        <w:t>）招标文件规定的评标方法是综合评分法、最低评标价法之外的评标方法，或者虽然名称为综合评分法、最低评标价法，但实际上不符合国家规定；</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w:t>
      </w:r>
      <w:r>
        <w:rPr>
          <w:rFonts w:hint="default" w:ascii="Times New Roman" w:hAnsi="Times New Roman" w:eastAsia="仿宋_GB2312" w:cs="Times New Roman"/>
          <w:color w:val="auto"/>
          <w:sz w:val="28"/>
          <w:szCs w:val="28"/>
          <w:highlight w:val="none"/>
          <w:lang w:val="en-US" w:eastAsia="zh-CN"/>
        </w:rPr>
        <w:t>4</w:t>
      </w:r>
      <w:r>
        <w:rPr>
          <w:rFonts w:hint="eastAsia" w:ascii="Times New Roman" w:hAnsi="Times New Roman" w:eastAsia="仿宋_GB2312" w:cs="Times New Roman"/>
          <w:color w:val="auto"/>
          <w:sz w:val="28"/>
          <w:szCs w:val="28"/>
          <w:highlight w:val="none"/>
          <w:lang w:val="en-US" w:eastAsia="zh-CN"/>
        </w:rPr>
        <w:t>）招标文件将投标人的资格条件列为评分因素的；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w:t>
      </w:r>
      <w:r>
        <w:rPr>
          <w:rFonts w:hint="default" w:ascii="Times New Roman" w:hAnsi="Times New Roman" w:eastAsia="仿宋_GB2312" w:cs="Times New Roman"/>
          <w:color w:val="auto"/>
          <w:sz w:val="28"/>
          <w:szCs w:val="28"/>
          <w:highlight w:val="none"/>
          <w:lang w:val="en-US" w:eastAsia="zh-CN"/>
        </w:rPr>
        <w:t>5</w:t>
      </w:r>
      <w:r>
        <w:rPr>
          <w:rFonts w:hint="eastAsia" w:ascii="Times New Roman" w:hAnsi="Times New Roman" w:eastAsia="仿宋_GB2312" w:cs="Times New Roman"/>
          <w:color w:val="auto"/>
          <w:sz w:val="28"/>
          <w:szCs w:val="28"/>
          <w:highlight w:val="none"/>
          <w:lang w:val="en-US" w:eastAsia="zh-CN"/>
        </w:rPr>
        <w:t>）招标文件有违反国家其他有关强制性规定的情形。</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3.1.</w:t>
      </w:r>
      <w:r>
        <w:rPr>
          <w:rFonts w:hint="default" w:ascii="Times New Roman" w:hAnsi="Times New Roman" w:eastAsia="仿宋_GB2312" w:cs="Times New Roman"/>
          <w:color w:val="auto"/>
          <w:sz w:val="28"/>
          <w:szCs w:val="28"/>
          <w:highlight w:val="none"/>
          <w:lang w:val="en-US" w:eastAsia="zh-CN"/>
        </w:rPr>
        <w:t>3</w:t>
      </w:r>
      <w:r>
        <w:rPr>
          <w:rFonts w:hint="eastAsia" w:ascii="Times New Roman" w:hAnsi="Times New Roman" w:eastAsia="仿宋_GB2312" w:cs="Times New Roman"/>
          <w:color w:val="auto"/>
          <w:sz w:val="28"/>
          <w:szCs w:val="28"/>
          <w:highlight w:val="none"/>
          <w:lang w:val="en-US" w:eastAsia="zh-CN"/>
        </w:rPr>
        <w:t>出现本条3.1.2规定应当停止评标情形的，评标小组成员应当向招标采购单位书面说明情况。除本条规定和评标小组无法依法组建的情形外，评标小组成员不得以任何方式和理由停止评标。</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3.2资格性检查。</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评标小组应依据法律法规和本招标文件的规定，对投标文件是否按照规定要求提供资格性证明材料、是否按照规定交纳投标保证金、是否属于禁止参加投标的供应商等进行审查，以确定投标供应商是否具备投标资格。</w:t>
      </w:r>
    </w:p>
    <w:p>
      <w:pPr>
        <w:spacing w:line="400" w:lineRule="exact"/>
        <w:ind w:firstLine="482" w:firstLineChars="200"/>
        <w:rPr>
          <w:rFonts w:hint="eastAsia" w:ascii="宋体" w:hAnsi="Times New Roman" w:eastAsia="宋体" w:cs="Times New Roman"/>
          <w:b/>
          <w:color w:val="auto"/>
          <w:sz w:val="24"/>
          <w:szCs w:val="24"/>
          <w:highlight w:val="none"/>
        </w:rPr>
      </w:pPr>
      <w:r>
        <w:rPr>
          <w:rFonts w:hint="eastAsia" w:ascii="宋体" w:hAnsi="Times New Roman" w:eastAsia="宋体" w:cs="Times New Roman"/>
          <w:b/>
          <w:color w:val="auto"/>
          <w:sz w:val="24"/>
          <w:szCs w:val="24"/>
          <w:highlight w:val="none"/>
        </w:rPr>
        <w:t>注：资格性检查适用于招标采购单位不自行进行资格性检查或者自行进行资格性检查，但有供应商的资格在评标阶段已经发生变化的采购项目。本项目需要</w:t>
      </w:r>
      <w:r>
        <w:rPr>
          <w:rFonts w:hint="eastAsia" w:ascii="宋体" w:hAnsi="Times New Roman" w:cs="Times New Roman"/>
          <w:b/>
          <w:color w:val="auto"/>
          <w:sz w:val="24"/>
          <w:szCs w:val="24"/>
          <w:highlight w:val="none"/>
          <w:lang w:eastAsia="zh-CN"/>
        </w:rPr>
        <w:t>评标小组</w:t>
      </w:r>
      <w:r>
        <w:rPr>
          <w:rFonts w:hint="eastAsia" w:ascii="宋体" w:hAnsi="Times New Roman" w:eastAsia="宋体" w:cs="Times New Roman"/>
          <w:b/>
          <w:color w:val="auto"/>
          <w:sz w:val="24"/>
          <w:szCs w:val="24"/>
          <w:highlight w:val="none"/>
        </w:rPr>
        <w:t>进行资格性检查。</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3.3符合性检查。</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3.3.1评标小组依据本招标文件的实质性要求，对符合资格的投标文件进行审查，以确定其是否满足本招标文件的实质性要求。本项目符合性审查事项仅限于本招标文件的明确规定。投标文件是否满足招标文件的实质性要求，必须以本招标文件的明确规定作为依据，否则，不能对投标文件作为无效处理，评标小组不得臆测符合性审查事项。</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3.3.2投标文件（包括单独递交的开标一览表）有下列情形的，本项目不作为实质性要求进行规定，即不作为符合性审查事项，不得作为无效投标处理：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（一）正副本数量齐全、密封完好，只是未按照招标文件要求进行分装或者统装的；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（二）存在个别地方（不超过2个）没有法定代表人签字，但有法定代表人的私人印章或者有效授权代理人签字的；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（三）除招标文件明确要求加盖单位(法人)公章的以外，其他地方以相关专用章加盖的；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（四）以骑缝章的形式代替投标文件内容逐页盖章的（但是骑缝章模糊不清，印章名称无法辨认的除外）；</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（五）其他不影响采购项目实质性要求的情形。</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3.3.3除采购法律制度规定的情形外，本项目投标人或者其投标文件有下列情形之一的，作为无效投标处理：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（一）投标文件正副本数量不足的；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（二）投标文件组成明显不符合招标文件的规定要求，影响评标小组评判的；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（三）投标文件的格式、语言、计量单位、报价货币、知识产权、投标有效期等不符合招标文件的规定，影响评标小组评判的；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（四）投标报价不符合招标文件规定的价格标底和其他报价规定的；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（五）技术应答内容完全或者绝大部分复制招标文件规定要求，且无相关证明材料的；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（六）技术、服务应答内容没有完全响应招标文件的实质性要求的；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（七）招标文件有明确要求，但投标文件未载明或者载明的采购项目履约时间、方式、数量与招标文件要求不一致的。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3.4比较与评价。按招标文件中规定的评标方法和标准，对未作无效投标处理的投标文件进行比较与评价。</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3.5复核。评标小组应当进行复核，特别要对拟推荐为中标候选供应商的、报价最低的、投标文件被认定为无效的进行重点复核。</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3.6推荐中标候选供应商。中标候选供应商应当排序。采用最低评标价法的，评标结果按投标报价由低到高顺序排列；投标报价相同的并列，投标文件满足招标文件全部实质性要求且投标报价最低的供应商为中标候选供应商；报价相同且满足招标文件全部实质性要求的并列，由采购人自主采取公平、择优的方式选择中标供应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评标小组可推荐的中标候选供应商数量不能满足招标文件规定的数量的，只有在获得采购人书面同意后，可以根据实际情况推荐中标候选供应商。未获得采购人的书面同意,评标小组不得在招标文件规定之外推荐中标候选供应商，否则，采购人可以不予认可。</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3.7出具评标报告。评标小组推荐中标候选供应商后，应当向招标采购单位出具评标报告。评标报告应当包括下列内容：</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（一）招标公告刊登的媒体名称、开标日期和地点；</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（二）获取招标文件的投标人名单和评标小组成员名单；</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（三）评标方法和标准；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（四）开标记录和评标情况及说明，包括无效投标人名单及原因；</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（五）评标结果和中标候选供应商排序表；</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（六）评标小组授标建议；</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（七）报价最高的投标人为中标候选人的，评标小组应当对其报价的合理性予以特别说明。</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评标小组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3.8评标争议处理规则。评标小组在评审过程中，对于资格性审查、符合性审查、对供应商投标文件做无效投标处理及其他需要共同认定的事项存在争议的，应当以少数服从多数的原则做出结论，但不得违背法律法规和招标文件规定。有不同意见的评标小组成员认为认定过程和结果不符合法律法规或者招标文件规定的，应当及时向招标采购单位书面反映。招标采购单位收到书面反映后，应当书面报告采购项目同级财政部门依法处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3.9供应商应当书面澄清、说明或者更正。</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3.9.1在评标过程中，供应商投标文件实质性符合招标文件要求的前提下，评标小组对投标文件中含义不明确、同类问题表述不一致或者有明显文字和计算错误的内容，应当以书面形式（须由评标小组全体成员签字）要求供应商作出必要的书面澄清、说明或者更正，并给予供应商必要的反馈时间。</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3.9.2供应商应当书面澄清、说明或者更正，并加盖公章或签字确认（供应商为法人的，应当由其法定代表人或者代理人签字确认；供应商为其他组织的，应当由其主要负责人或者代理人签字确认；供应商为自然人的，应当由其本人或者代理人签字确认），否则无效。澄清、说明或者更正不影响投标文件的效力，有效的澄清、说明或者更正材料，是投标文件的组成部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3.9.3评标小组要求供应商澄清、说明或者更正，不得超出招标文件的范围，不得以此让供应商实质改变投标文件的内容，不得影响供应商公平竞争。本项目下列内容不得澄清：</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（一）按财政部规定应当在评标时不予承认的投标文件内容事项；</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（二）投标文件中已经明确的内容事项；</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（三）投标文件未提供的材料。</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3.9.4 本项目采购过程中，投标文件出现下列情况的，不需要供应商澄清、说明或者更正，按照以下原则处理：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（一）投标文件的大写金额和小写金额不一致的，以大写金额为准，但大写金额出现文字错误，导致金额无法判断的除外；</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（二）总价金额与按单价汇总金额不一致的，以单价汇总金额计算结果为准，但是单价金额出现计算错误、明显人为工作失误的除外；</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（三）单价金额小数点有明显错位的，应以总价为准，并修改单价；</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（四）对不同语言文本投标文件的解释发生异议的，以中文文本为准。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出现本条第（二）项规定情形，单价汇总金额比总价金额高，且超过采购预算或者本项目最高限价的，供应商投标文件应作为无效投标处理；单价汇总金额比总价金额高，但未超过采购预算或者本项目最高限价的，应以单价汇总金额作为价格评分依据。</w:t>
      </w:r>
    </w:p>
    <w:p>
      <w:pPr>
        <w:spacing w:line="400" w:lineRule="exact"/>
        <w:ind w:firstLine="482" w:firstLineChars="200"/>
        <w:rPr>
          <w:rFonts w:hint="eastAsia" w:ascii="宋体" w:hAnsi="Times New Roman" w:eastAsia="宋体" w:cs="Times New Roman"/>
          <w:b/>
          <w:color w:val="auto"/>
          <w:sz w:val="24"/>
          <w:szCs w:val="24"/>
          <w:highlight w:val="none"/>
        </w:rPr>
      </w:pPr>
      <w:r>
        <w:rPr>
          <w:rFonts w:hint="eastAsia" w:ascii="宋体" w:hAnsi="Times New Roman" w:eastAsia="宋体" w:cs="Times New Roman"/>
          <w:b/>
          <w:color w:val="auto"/>
          <w:sz w:val="24"/>
          <w:szCs w:val="24"/>
          <w:highlight w:val="none"/>
        </w:rPr>
        <w:t>注：</w:t>
      </w:r>
      <w:r>
        <w:rPr>
          <w:rFonts w:hint="eastAsia" w:ascii="宋体" w:hAnsi="Times New Roman" w:cs="Times New Roman"/>
          <w:b/>
          <w:color w:val="auto"/>
          <w:sz w:val="24"/>
          <w:szCs w:val="24"/>
          <w:highlight w:val="none"/>
          <w:lang w:eastAsia="zh-CN"/>
        </w:rPr>
        <w:t>评标小组</w:t>
      </w:r>
      <w:r>
        <w:rPr>
          <w:rFonts w:hint="eastAsia" w:ascii="宋体" w:hAnsi="Times New Roman" w:eastAsia="宋体" w:cs="Times New Roman"/>
          <w:b/>
          <w:color w:val="auto"/>
          <w:sz w:val="24"/>
          <w:szCs w:val="24"/>
          <w:highlight w:val="none"/>
        </w:rPr>
        <w:t>当积极履行澄清、说明或者更正的职责，不得滥用权力。供应商的投标文件可以要求澄清、说明或者更正的，不得未经澄清、说明或者更正而直接作无效投标处理。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3.10 低于成本价投标处理。在评标过程中，投标人报价低于采购预算50%或者低于其他有效投标人报价算术平均价40%，有可能影响产品质量或者不能诚信履约的，评标小组应当要求其在评标现场合理的时间内提供成本构成书面说明，并提交相关证明材料。供应商书面说明应当按照国家财务会计制度的规定要求，逐项就供应商提供的货物、工程和服务的主营业务成本（应根据供应商企业类型予以区别）、税金及附加、销售费用、管理费用、财务费用等成本构成事项详细陈述。</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供应商书面说明应当签字确认或者加盖公章，否则无效。书面说明的签字确认，供应商为法人的，由其法定代表人或者代理人签字确认；供应商为其他组织的，由其主要负责人或者代理人签字确认；供应商为自然人的，由其本人或者代理人签字确认。</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供应商提供书面说明后，评标小组应当结合采购项目采购需求、专业实际情况、供应商财务状况报告、与其他供应商比较情况等就供应商书面说明进行审查评价。供应商拒绝或者变相拒绝提供有效书面说明或者书面说明不能证明其报价合理性的，评标小组应当将其投标文件、响应文件作为无效处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3.11招标采购单位现场复核评标结果。</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3.11.1评标结果汇总完成后，评标小组拟出具评标报告前，招标采购单位应当组织2名以上的本单位工作人员，在采购现场监督人员的监督之下，依据有关的法律制度和采购文件对评标结果进行复核，出具复核报告。存在下列情形之一的，招标采购单位应当根据情况书面建议评标小组现场修改评标结果或者重新评标：</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（一）资格性审查认定错误的；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（二）分值汇总计算错误的；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（三）分项评分超出评分标准范围的；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（四）客观评分不一致的。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存在本条上述规定情形的，由评标小组自主决定是否采纳招标采购单位的书面建议，并承担独立评审责任。评标小组采纳招标采购单位书面建议的，应当按照规定现场修改评标结果或者重新评标，并在评标报告中详细记载有关事宜；不采纳招标采购单位书面建议的，应当书面说明理由。招标采购单位书面建议未被评标小组采纳的，应当按照规定程序要求继续组织实施采购活动，不得擅自中止采购活动。招标采购单位认为评标小组评标结果不合法的，应当书面报告采购项目同级财政部门依法处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3.11.2有下列情形之一的，不得修改评标结果或者重新评标：</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（一）评标小组已经出具评标报告并且离开评标现场的；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（二）招标采购单位现场复核时，复核工作人员数量不足的；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（三）招标采购单位现场复核时，没有采购监督人员现场监督的；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（四）招标采购单位现场复核内容超出规定范围的；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（五）招标采购单位未提供书面建议的。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4. 评标细则及标准（最低评标价法）</w:t>
      </w:r>
      <w:bookmarkEnd w:id="142"/>
    </w:p>
    <w:p>
      <w:pPr>
        <w:keepNext/>
        <w:keepLines/>
        <w:spacing w:before="260" w:after="260" w:line="400" w:lineRule="exact"/>
        <w:ind w:firstLine="472" w:firstLineChars="196"/>
        <w:outlineLvl w:val="1"/>
        <w:rPr>
          <w:rFonts w:hint="eastAsia" w:ascii="黑体" w:hAnsi="Arial" w:eastAsia="黑体" w:cs="Times New Roman"/>
          <w:b/>
          <w:bCs/>
          <w:color w:val="auto"/>
          <w:sz w:val="24"/>
          <w:szCs w:val="24"/>
          <w:highlight w:val="none"/>
        </w:rPr>
      </w:pPr>
      <w:bookmarkStart w:id="144" w:name="_Toc217446060"/>
      <w:r>
        <w:rPr>
          <w:rFonts w:hint="eastAsia" w:ascii="黑体" w:hAnsi="Arial" w:eastAsia="黑体" w:cs="Times New Roman"/>
          <w:b/>
          <w:bCs/>
          <w:color w:val="auto"/>
          <w:sz w:val="24"/>
          <w:szCs w:val="24"/>
          <w:highlight w:val="none"/>
        </w:rPr>
        <w:t>5、 废 标</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5.1本次采购活动中，出现下列情形之一的，予以废标：</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（1）符合专业条件的供应商或者对招标文件作实质响应的供应商不足三家的；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（2）出现影响采购公正的违法、违规行为的；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（3）投标人的报价均超过了采购预算，采购人不能支付的；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（4）因重大变故，采购任务取消的。</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废标后，遂宁建工有限公司应在遂宁发展投资集团有限公司官网平台上公告，并公告废标的情形。投标人需要知晓导致废标情形的具体原因和理由的，可以通过书面形式询问招标采购单位。</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5.2对于评标过程中废标的采购项目，评标小组应当对招标文件是否存在倾向性和歧视性、是否存在不合理条款进行论证，并出具书面论证意见。</w:t>
      </w:r>
    </w:p>
    <w:p>
      <w:pPr>
        <w:spacing w:line="400" w:lineRule="exact"/>
        <w:ind w:firstLine="480" w:firstLineChars="200"/>
        <w:rPr>
          <w:rFonts w:hint="eastAsia" w:ascii="宋体" w:hAnsi="Times New Roman" w:eastAsia="宋体" w:cs="Times New Roman"/>
          <w:color w:val="auto"/>
          <w:sz w:val="24"/>
          <w:szCs w:val="24"/>
          <w:highlight w:val="none"/>
        </w:rPr>
      </w:pPr>
    </w:p>
    <w:p>
      <w:pPr>
        <w:keepNext/>
        <w:keepLines/>
        <w:spacing w:before="260" w:after="260" w:line="400" w:lineRule="exact"/>
        <w:ind w:firstLine="472" w:firstLineChars="196"/>
        <w:outlineLvl w:val="1"/>
        <w:rPr>
          <w:rFonts w:hint="eastAsia" w:ascii="黑体" w:hAnsi="Arial" w:eastAsia="黑体" w:cs="Times New Roman"/>
          <w:b/>
          <w:bCs/>
          <w:color w:val="auto"/>
          <w:sz w:val="24"/>
          <w:szCs w:val="24"/>
          <w:highlight w:val="none"/>
        </w:rPr>
      </w:pPr>
      <w:r>
        <w:rPr>
          <w:rFonts w:hint="eastAsia" w:ascii="黑体" w:hAnsi="Arial" w:eastAsia="黑体" w:cs="Times New Roman"/>
          <w:b/>
          <w:bCs/>
          <w:color w:val="auto"/>
          <w:sz w:val="24"/>
          <w:szCs w:val="24"/>
          <w:highlight w:val="none"/>
        </w:rPr>
        <w:t>6、定标</w:t>
      </w:r>
      <w:bookmarkEnd w:id="144"/>
      <w:bookmarkStart w:id="145" w:name="_Toc217446061"/>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6.1. 定标原则</w:t>
      </w:r>
      <w:bookmarkEnd w:id="145"/>
      <w:r>
        <w:rPr>
          <w:rFonts w:hint="eastAsia" w:ascii="Times New Roman" w:hAnsi="Times New Roman" w:eastAsia="仿宋_GB2312" w:cs="Times New Roman"/>
          <w:color w:val="auto"/>
          <w:sz w:val="28"/>
          <w:szCs w:val="28"/>
          <w:highlight w:val="none"/>
          <w:lang w:val="en-US" w:eastAsia="zh-CN"/>
        </w:rPr>
        <w:t>：本项目根据评标小组推荐的中标候选供应商名单，按顺序确定中标供应商。/本项目由采购人委托评标小组直接确定中标供应商。</w:t>
      </w:r>
    </w:p>
    <w:p>
      <w:pPr>
        <w:pStyle w:val="2"/>
        <w:rPr>
          <w:rFonts w:hint="eastAsia" w:ascii="Times New Roman" w:hAnsi="Times New Roman" w:eastAsia="仿宋_GB2312" w:cs="Times New Roman"/>
          <w:color w:val="auto"/>
          <w:sz w:val="28"/>
          <w:szCs w:val="28"/>
          <w:highlight w:val="none"/>
          <w:lang w:val="en-US" w:eastAsia="zh-CN"/>
        </w:rPr>
      </w:pPr>
      <w:bookmarkStart w:id="146" w:name="_Toc217446062"/>
      <w:r>
        <w:rPr>
          <w:rFonts w:hint="eastAsia" w:ascii="Times New Roman" w:hAnsi="Times New Roman" w:eastAsia="仿宋_GB2312" w:cs="Times New Roman"/>
          <w:color w:val="auto"/>
          <w:sz w:val="28"/>
          <w:szCs w:val="28"/>
          <w:highlight w:val="none"/>
          <w:lang w:val="en-US" w:eastAsia="zh-CN"/>
        </w:rPr>
        <w:t>6.2. 定标程序</w:t>
      </w:r>
      <w:bookmarkEnd w:id="146"/>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6.2.1 评标小组将评标情况写出书面报告，推荐中标候选供应商。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6.2.2 遂宁建工有限公司在评标结束后2个工作日内将评标报告送采购人。</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6.2.3 采购人在收到评标报告后5个工作日内，按照评标报告中推荐的中标候选供应商顺序确定中标供应商。采用最低评标价法的，评标结果按投标报价由低到高顺序排列；投标报价相同的并列，投标文件满足招标文件全部实质性要求且投标报价最低的供应商为中标候选供应商；报价相同且满足招标文件全部实质性要求的并列，由采购人自主采取公平、择优的方式选择中标供应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注意，采购人按照推荐的中标候选供应商顺序确定中标供应商，不能认为采购人只能确定第一中标候选供应商为中标供应商，采购人有正当理由的，可以确定后一顺序中标候选供应商为中标供应商，依次类推。</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6.2.4 根据采购人确定的中标供应商，遂宁建工有限公司在遂宁发展投资集团有限公司官网平台上发布中标公告，并自采购人确定中标之日起2个工作日内向中标供应商发出中标通知书。</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6.2.5 招标采购单位不退回投标人投标文件和其他投标资料。</w:t>
      </w:r>
    </w:p>
    <w:bookmarkEnd w:id="143"/>
    <w:p>
      <w:pPr>
        <w:pStyle w:val="2"/>
        <w:rPr>
          <w:rFonts w:hint="eastAsia" w:ascii="Times New Roman" w:hAnsi="Times New Roman" w:eastAsia="仿宋_GB2312" w:cs="Times New Roman"/>
          <w:color w:val="auto"/>
          <w:sz w:val="28"/>
          <w:szCs w:val="28"/>
          <w:highlight w:val="none"/>
          <w:lang w:val="en-US" w:eastAsia="zh-CN"/>
        </w:rPr>
      </w:pPr>
      <w:bookmarkStart w:id="147" w:name="_Toc183582297"/>
      <w:bookmarkStart w:id="148" w:name="_Toc217446105"/>
      <w:bookmarkStart w:id="149" w:name="_Toc183682432"/>
      <w:bookmarkStart w:id="150" w:name="_Toc208849022"/>
      <w:r>
        <w:rPr>
          <w:rFonts w:hint="eastAsia" w:ascii="Times New Roman" w:hAnsi="Times New Roman" w:eastAsia="仿宋_GB2312" w:cs="Times New Roman"/>
          <w:color w:val="auto"/>
          <w:sz w:val="28"/>
          <w:szCs w:val="28"/>
          <w:highlight w:val="none"/>
          <w:lang w:val="en-US" w:eastAsia="zh-CN"/>
        </w:rPr>
        <w:t xml:space="preserve">7. </w:t>
      </w:r>
      <w:bookmarkEnd w:id="147"/>
      <w:bookmarkEnd w:id="148"/>
      <w:bookmarkEnd w:id="149"/>
      <w:bookmarkEnd w:id="150"/>
      <w:r>
        <w:rPr>
          <w:rFonts w:hint="eastAsia" w:ascii="Times New Roman" w:hAnsi="Times New Roman" w:eastAsia="仿宋_GB2312" w:cs="Times New Roman"/>
          <w:color w:val="auto"/>
          <w:sz w:val="28"/>
          <w:szCs w:val="28"/>
          <w:highlight w:val="none"/>
          <w:lang w:val="en-US" w:eastAsia="zh-CN"/>
        </w:rPr>
        <w:t>评标专家在采购活动中承担以下义务：</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 xml:space="preserve">（一）遵守评审工作纪律； </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（二）按照客观、公正、审慎的原则，根据采购文件规定的评审程序、评审方法和评审标准进行独立评审；</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（三）不得泄露评审文件、评审情况和在评审过程中获悉的商业秘密；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（四）及时向监督部门报告评审过程中采购组织单位向评审专家做倾向性、误导性的解释或者说明，供应商行贿、提供虚假材料或者串通、受到的非法干预情况等违法违规行为；</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（五）发现采购文件内容违反国家有关强制性规定或者存在歧义、重大缺陷导致评审工作无法进行时，停止评审并向采购组织单位书面说明情况；</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（六）配合答复处理供应商的询问、质疑和投诉等事项；</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（七）法律、法规和规章规定的其他义务。</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8.评标专家在采购活动中应当遵守以下工作纪律：</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（一）遵行《政府采购法》第十二条和《政府采购法实施条例》第九条及财政部关于回避的规定。</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（二）评标前，应当将通讯工具或者相关电子设备交由招标采购单位统一保管。</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（三）评标过程中，不得与外界联系，因发生不可预见情况，确实需要与外界联系的，应当在监督人员监督之下办理。</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（五）在评标过程中和评标结束后，不得记录、复制或带走任何评标资料，除因规定的义务外，不得向外界透露评标内容。</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（六）服从评标现场招标采购单位的现场秩序管理，接受评标现场监督人员的合法监督。</w:t>
      </w:r>
    </w:p>
    <w:p>
      <w:pPr>
        <w:pStyle w:val="2"/>
        <w:rPr>
          <w:rFonts w:hint="eastAsia" w:ascii="Times New Roman" w:hAnsi="Times New Roman" w:eastAsia="仿宋_GB2312" w:cs="Times New Roman"/>
          <w:color w:val="auto"/>
          <w:sz w:val="28"/>
          <w:szCs w:val="28"/>
          <w:highlight w:val="none"/>
          <w:lang w:val="en-US" w:eastAsia="zh-CN"/>
        </w:rPr>
      </w:pPr>
      <w:r>
        <w:rPr>
          <w:rFonts w:hint="eastAsia" w:ascii="Times New Roman" w:hAnsi="Times New Roman" w:eastAsia="仿宋_GB2312" w:cs="Times New Roman"/>
          <w:color w:val="auto"/>
          <w:sz w:val="28"/>
          <w:szCs w:val="28"/>
          <w:highlight w:val="none"/>
          <w:lang w:val="en-US" w:eastAsia="zh-CN"/>
        </w:rPr>
        <w:t>（七）遵守有关廉洁自律规定，不得私下接触供应商，不得收受供应商及有关业务单位和个人的财物或好处，不得接受采购组织单位的请托。</w:t>
      </w:r>
    </w:p>
    <w:p>
      <w:pPr>
        <w:ind w:firstLine="560" w:firstLineChars="200"/>
        <w:rPr>
          <w:rFonts w:hint="eastAsia" w:ascii="Times New Roman" w:hAnsi="Times New Roman" w:eastAsia="仿宋_GB2312" w:cs="Times New Roman"/>
          <w:color w:val="auto"/>
          <w:sz w:val="28"/>
          <w:szCs w:val="28"/>
          <w:highlight w:val="none"/>
        </w:rPr>
      </w:pPr>
    </w:p>
    <w:p>
      <w:pPr>
        <w:ind w:firstLine="560" w:firstLineChars="200"/>
        <w:rPr>
          <w:rFonts w:hint="eastAsia" w:ascii="Times New Roman" w:hAnsi="Times New Roman" w:eastAsia="仿宋_GB2312" w:cs="Times New Roman"/>
          <w:color w:val="auto"/>
          <w:sz w:val="28"/>
          <w:szCs w:val="28"/>
          <w:highlight w:val="none"/>
        </w:rPr>
      </w:pPr>
    </w:p>
    <w:p>
      <w:pPr>
        <w:ind w:firstLine="560" w:firstLineChars="200"/>
        <w:rPr>
          <w:rFonts w:hint="eastAsia" w:ascii="Times New Roman" w:hAnsi="Times New Roman" w:eastAsia="仿宋_GB2312" w:cs="Times New Roman"/>
          <w:color w:val="auto"/>
          <w:sz w:val="28"/>
          <w:szCs w:val="28"/>
          <w:highlight w:val="none"/>
        </w:rPr>
      </w:pPr>
    </w:p>
    <w:p>
      <w:pPr>
        <w:rPr>
          <w:rFonts w:hint="eastAsia" w:ascii="微软雅黑" w:hAnsi="微软雅黑" w:eastAsia="微软雅黑" w:cs="微软雅黑"/>
          <w:b w:val="0"/>
          <w:bCs w:val="0"/>
          <w:color w:val="auto"/>
          <w:kern w:val="44"/>
          <w:sz w:val="40"/>
          <w:szCs w:val="40"/>
          <w:highlight w:val="none"/>
        </w:rPr>
      </w:pPr>
      <w:bookmarkStart w:id="151" w:name="_Toc11550"/>
      <w:r>
        <w:rPr>
          <w:rFonts w:hint="eastAsia" w:ascii="微软雅黑" w:hAnsi="微软雅黑" w:eastAsia="微软雅黑" w:cs="微软雅黑"/>
          <w:b w:val="0"/>
          <w:bCs w:val="0"/>
          <w:color w:val="auto"/>
          <w:kern w:val="44"/>
          <w:sz w:val="40"/>
          <w:szCs w:val="40"/>
          <w:highlight w:val="none"/>
        </w:rPr>
        <w:br w:type="page"/>
      </w:r>
    </w:p>
    <w:p>
      <w:pPr>
        <w:keepNext w:val="0"/>
        <w:keepLines w:val="0"/>
        <w:spacing w:before="0" w:after="0" w:line="240" w:lineRule="auto"/>
        <w:jc w:val="center"/>
        <w:outlineLvl w:val="9"/>
        <w:rPr>
          <w:rFonts w:hint="eastAsia" w:ascii="微软雅黑" w:hAnsi="微软雅黑" w:eastAsia="微软雅黑" w:cs="微软雅黑"/>
          <w:b w:val="0"/>
          <w:bCs w:val="0"/>
          <w:color w:val="auto"/>
          <w:kern w:val="44"/>
          <w:sz w:val="40"/>
          <w:szCs w:val="40"/>
          <w:highlight w:val="none"/>
        </w:rPr>
      </w:pPr>
      <w:r>
        <w:rPr>
          <w:rFonts w:hint="eastAsia" w:ascii="微软雅黑" w:hAnsi="微软雅黑" w:eastAsia="微软雅黑" w:cs="微软雅黑"/>
          <w:b w:val="0"/>
          <w:bCs w:val="0"/>
          <w:color w:val="auto"/>
          <w:kern w:val="44"/>
          <w:sz w:val="40"/>
          <w:szCs w:val="40"/>
          <w:highlight w:val="none"/>
        </w:rPr>
        <w:t xml:space="preserve">第八章  </w:t>
      </w:r>
      <w:r>
        <w:rPr>
          <w:rFonts w:hint="eastAsia" w:ascii="宋体" w:hAnsi="宋体" w:cs="宋体"/>
          <w:b/>
          <w:bCs w:val="0"/>
          <w:color w:val="auto"/>
          <w:sz w:val="44"/>
          <w:szCs w:val="44"/>
          <w:highlight w:val="none"/>
          <w:u w:val="none"/>
          <w:lang w:val="en-US" w:eastAsia="zh-CN"/>
        </w:rPr>
        <w:t>年度</w:t>
      </w:r>
      <w:r>
        <w:rPr>
          <w:rFonts w:hint="eastAsia" w:ascii="微软雅黑" w:hAnsi="微软雅黑" w:eastAsia="微软雅黑" w:cs="微软雅黑"/>
          <w:b w:val="0"/>
          <w:bCs w:val="0"/>
          <w:color w:val="auto"/>
          <w:kern w:val="44"/>
          <w:sz w:val="40"/>
          <w:szCs w:val="40"/>
          <w:highlight w:val="none"/>
        </w:rPr>
        <w:t>采购合同（样例）</w:t>
      </w:r>
      <w:bookmarkEnd w:id="151"/>
    </w:p>
    <w:p>
      <w:pPr>
        <w:spacing w:line="400" w:lineRule="exact"/>
        <w:rPr>
          <w:rFonts w:hint="eastAsia" w:ascii="宋体" w:hAnsi="宋体" w:eastAsia="宋体" w:cs="宋体"/>
          <w:color w:val="auto"/>
          <w:sz w:val="28"/>
          <w:szCs w:val="28"/>
          <w:highlight w:val="none"/>
        </w:rPr>
      </w:pPr>
    </w:p>
    <w:p>
      <w:pPr>
        <w:spacing w:line="400" w:lineRule="exact"/>
        <w:rPr>
          <w:rFonts w:hint="eastAsia" w:ascii="宋体" w:hAnsi="宋体" w:eastAsia="宋体" w:cs="宋体"/>
          <w:color w:val="auto"/>
          <w:sz w:val="28"/>
          <w:szCs w:val="28"/>
          <w:highlight w:val="none"/>
        </w:rPr>
      </w:pPr>
    </w:p>
    <w:p>
      <w:pPr>
        <w:pStyle w:val="11"/>
        <w:spacing w:before="156" w:beforeLines="50" w:beforeAutospacing="0" w:after="0" w:afterAutospacing="0"/>
        <w:jc w:val="center"/>
        <w:rPr>
          <w:rFonts w:hint="eastAsia" w:ascii="仿宋" w:hAnsi="仿宋" w:eastAsia="仿宋"/>
          <w:sz w:val="28"/>
          <w:szCs w:val="28"/>
        </w:rPr>
      </w:pPr>
    </w:p>
    <w:p>
      <w:pPr>
        <w:pStyle w:val="11"/>
        <w:wordWrap/>
        <w:spacing w:before="156" w:beforeLines="50" w:beforeAutospacing="0" w:after="0" w:afterAutospacing="0"/>
        <w:ind w:left="0" w:leftChars="0" w:firstLine="3518" w:firstLineChars="1466"/>
        <w:jc w:val="left"/>
        <w:rPr>
          <w:rFonts w:hint="default" w:ascii="Times New Roman" w:hAnsi="Times New Roman" w:eastAsia="华文中宋" w:cs="Times New Roman"/>
          <w:sz w:val="24"/>
          <w:szCs w:val="24"/>
          <w:lang w:val="en-US" w:eastAsia="zh-CN"/>
        </w:rPr>
      </w:pPr>
      <w:r>
        <w:rPr>
          <w:rFonts w:hint="eastAsia" w:ascii="Times New Roman" w:hAnsi="Times New Roman" w:eastAsia="华文中宋" w:cs="Times New Roman"/>
          <w:sz w:val="24"/>
          <w:szCs w:val="24"/>
          <w:lang w:val="en-US" w:eastAsia="zh-CN"/>
        </w:rPr>
        <w:t xml:space="preserve">合同编号：JGZCB-CLC-2023XXXX         </w:t>
      </w:r>
    </w:p>
    <w:p>
      <w:pPr>
        <w:pStyle w:val="11"/>
        <w:wordWrap/>
        <w:spacing w:before="156" w:beforeLines="50" w:beforeAutospacing="0" w:after="0" w:afterAutospacing="0"/>
        <w:ind w:left="0" w:leftChars="0" w:firstLine="3518" w:firstLineChars="1466"/>
        <w:jc w:val="left"/>
        <w:rPr>
          <w:rFonts w:hint="default" w:ascii="Times New Roman" w:hAnsi="Times New Roman" w:eastAsia="华文中宋" w:cs="Times New Roman"/>
          <w:sz w:val="24"/>
          <w:szCs w:val="24"/>
          <w:lang w:val="en-US" w:eastAsia="zh-CN"/>
        </w:rPr>
      </w:pPr>
      <w:r>
        <w:rPr>
          <w:rFonts w:hint="eastAsia" w:ascii="Times New Roman" w:hAnsi="Times New Roman" w:eastAsia="华文中宋" w:cs="Times New Roman"/>
          <w:sz w:val="24"/>
          <w:szCs w:val="24"/>
          <w:lang w:val="en-US" w:eastAsia="zh-CN"/>
        </w:rPr>
        <w:t xml:space="preserve">签订地址：遂宁建工有限公司    </w:t>
      </w:r>
    </w:p>
    <w:p>
      <w:pPr>
        <w:pStyle w:val="11"/>
        <w:wordWrap/>
        <w:spacing w:before="156" w:beforeLines="50" w:beforeAutospacing="0" w:after="0" w:afterAutospacing="0"/>
        <w:ind w:left="0" w:leftChars="0" w:firstLine="3518" w:firstLineChars="1466"/>
        <w:jc w:val="left"/>
        <w:rPr>
          <w:rFonts w:hint="default" w:ascii="Times New Roman" w:hAnsi="Times New Roman" w:eastAsia="华文中宋" w:cs="Times New Roman"/>
          <w:sz w:val="24"/>
          <w:szCs w:val="24"/>
          <w:lang w:val="en-US" w:eastAsia="zh-CN"/>
        </w:rPr>
      </w:pPr>
      <w:r>
        <w:rPr>
          <w:rFonts w:hint="eastAsia" w:ascii="Times New Roman" w:hAnsi="Times New Roman" w:eastAsia="华文中宋" w:cs="Times New Roman"/>
          <w:sz w:val="24"/>
          <w:szCs w:val="24"/>
          <w:lang w:val="en-US" w:eastAsia="zh-CN"/>
        </w:rPr>
        <w:t xml:space="preserve">签订时间：2023年XX月XX日             </w:t>
      </w:r>
    </w:p>
    <w:p>
      <w:pPr>
        <w:pStyle w:val="11"/>
        <w:spacing w:before="156" w:beforeLines="50" w:beforeAutospacing="0" w:after="0" w:afterAutospacing="0"/>
        <w:jc w:val="center"/>
        <w:rPr>
          <w:rFonts w:hint="eastAsia" w:ascii="Times New Roman" w:hAnsi="Times New Roman" w:eastAsia="华文中宋" w:cs="Times New Roman"/>
          <w:sz w:val="32"/>
          <w:szCs w:val="36"/>
        </w:rPr>
      </w:pPr>
    </w:p>
    <w:p>
      <w:pPr>
        <w:pStyle w:val="11"/>
        <w:spacing w:before="156" w:beforeLines="50" w:beforeAutospacing="0" w:after="0" w:afterAutospacing="0"/>
        <w:jc w:val="center"/>
        <w:rPr>
          <w:rFonts w:hint="eastAsia" w:ascii="Times New Roman" w:hAnsi="Times New Roman" w:eastAsia="华文中宋" w:cs="Times New Roman"/>
          <w:sz w:val="48"/>
          <w:szCs w:val="48"/>
          <w:u w:val="none"/>
          <w:lang w:val="en-US" w:eastAsia="zh-CN"/>
        </w:rPr>
      </w:pPr>
      <w:r>
        <w:rPr>
          <w:rFonts w:hint="eastAsia" w:ascii="Times New Roman" w:hAnsi="Times New Roman" w:eastAsia="华文中宋" w:cs="Times New Roman"/>
          <w:sz w:val="48"/>
          <w:szCs w:val="48"/>
          <w:u w:val="none"/>
          <w:lang w:val="en-US" w:eastAsia="zh-CN"/>
        </w:rPr>
        <w:t>遂宁建工有限公司</w:t>
      </w:r>
    </w:p>
    <w:p>
      <w:pPr>
        <w:pStyle w:val="11"/>
        <w:spacing w:before="156" w:beforeLines="50" w:beforeAutospacing="0" w:after="0" w:afterAutospacing="0"/>
        <w:jc w:val="center"/>
        <w:rPr>
          <w:rFonts w:hint="eastAsia" w:ascii="Times New Roman" w:hAnsi="Times New Roman" w:eastAsia="华文中宋" w:cs="Times New Roman"/>
          <w:sz w:val="44"/>
          <w:szCs w:val="44"/>
          <w:u w:val="none"/>
          <w:lang w:val="en-US" w:eastAsia="zh-CN"/>
        </w:rPr>
      </w:pPr>
      <w:r>
        <w:rPr>
          <w:rFonts w:hint="eastAsia" w:ascii="Times New Roman" w:hAnsi="Times New Roman" w:eastAsia="华文中宋" w:cs="Times New Roman"/>
          <w:sz w:val="44"/>
          <w:szCs w:val="44"/>
          <w:u w:val="none"/>
          <w:lang w:val="en-US" w:eastAsia="zh-CN"/>
        </w:rPr>
        <w:t>食品加工园门窗、栏杆采购合同</w:t>
      </w:r>
    </w:p>
    <w:p>
      <w:pPr>
        <w:pStyle w:val="11"/>
        <w:spacing w:before="0" w:beforeAutospacing="0" w:after="0" w:afterAutospacing="0"/>
        <w:jc w:val="center"/>
        <w:rPr>
          <w:rFonts w:hint="eastAsia" w:ascii="Times New Roman" w:hAnsi="Times New Roman" w:eastAsia="仿宋_GB2312" w:cs="Times New Roman"/>
          <w:spacing w:val="-4"/>
          <w:sz w:val="28"/>
          <w:szCs w:val="36"/>
        </w:rPr>
      </w:pPr>
      <w:r>
        <w:rPr>
          <w:rFonts w:hint="eastAsia" w:ascii="Times New Roman" w:hAnsi="Times New Roman" w:eastAsia="华文中宋" w:cs="Times New Roman"/>
          <w:sz w:val="32"/>
          <w:szCs w:val="36"/>
        </w:rPr>
        <w:t xml:space="preserve"> </w:t>
      </w:r>
    </w:p>
    <w:p>
      <w:pPr>
        <w:pStyle w:val="11"/>
        <w:spacing w:before="0" w:beforeAutospacing="0" w:after="0" w:afterAutospacing="0"/>
        <w:jc w:val="center"/>
        <w:rPr>
          <w:rFonts w:hint="eastAsia" w:ascii="Times New Roman" w:hAnsi="Times New Roman" w:eastAsia="仿宋_GB2312" w:cs="Times New Roman"/>
          <w:sz w:val="28"/>
          <w:szCs w:val="36"/>
        </w:rPr>
      </w:pPr>
    </w:p>
    <w:p>
      <w:pPr>
        <w:pStyle w:val="11"/>
        <w:spacing w:before="0" w:beforeAutospacing="0" w:after="0" w:afterAutospacing="0"/>
        <w:rPr>
          <w:rFonts w:hint="eastAsia" w:ascii="Times New Roman" w:hAnsi="Times New Roman" w:eastAsia="仿宋_GB2312" w:cs="Times New Roman"/>
          <w:sz w:val="28"/>
        </w:rPr>
      </w:pPr>
    </w:p>
    <w:p>
      <w:pPr>
        <w:pStyle w:val="11"/>
        <w:spacing w:before="0" w:beforeAutospacing="0" w:after="0" w:afterAutospacing="0" w:line="600" w:lineRule="exact"/>
        <w:ind w:firstLine="840" w:firstLineChars="300"/>
        <w:rPr>
          <w:rFonts w:hint="eastAsia" w:ascii="仿宋_GB2312" w:hAnsi="Times New Roman" w:eastAsia="仿宋_GB2312" w:cs="Times New Roman"/>
          <w:sz w:val="28"/>
        </w:rPr>
      </w:pPr>
      <w:r>
        <w:rPr>
          <w:rFonts w:hint="eastAsia" w:ascii="仿宋_GB2312" w:hAnsi="Times New Roman" w:eastAsia="仿宋_GB2312" w:cs="Times New Roman"/>
          <w:sz w:val="28"/>
        </w:rPr>
        <w:t>甲方：</w:t>
      </w:r>
      <w:r>
        <w:rPr>
          <w:rFonts w:hint="eastAsia" w:ascii="仿宋_GB2312" w:hAnsi="Times New Roman" w:eastAsia="仿宋_GB2312" w:cs="Times New Roman"/>
          <w:sz w:val="28"/>
          <w:u w:val="single"/>
        </w:rPr>
        <w:t xml:space="preserve"> </w:t>
      </w:r>
      <w:r>
        <w:rPr>
          <w:rFonts w:hint="eastAsia" w:ascii="仿宋_GB2312" w:hAnsi="Times New Roman" w:eastAsia="仿宋_GB2312" w:cs="Times New Roman"/>
          <w:sz w:val="28"/>
          <w:u w:val="single"/>
          <w:lang w:val="en-US" w:eastAsia="zh-CN"/>
        </w:rPr>
        <w:t xml:space="preserve">   遂宁建工有限公司      </w:t>
      </w:r>
      <w:r>
        <w:rPr>
          <w:rFonts w:hint="eastAsia" w:ascii="仿宋_GB2312" w:hAnsi="Times New Roman" w:eastAsia="仿宋_GB2312" w:cs="Times New Roman"/>
          <w:sz w:val="28"/>
          <w:u w:val="single"/>
        </w:rPr>
        <w:t xml:space="preserve"> </w:t>
      </w:r>
      <w:r>
        <w:rPr>
          <w:rFonts w:hint="eastAsia" w:ascii="仿宋_GB2312" w:hAnsi="Times New Roman" w:eastAsia="仿宋_GB2312" w:cs="Times New Roman"/>
          <w:sz w:val="28"/>
        </w:rPr>
        <w:t>(需方)</w:t>
      </w:r>
    </w:p>
    <w:p>
      <w:pPr>
        <w:keepNext w:val="0"/>
        <w:keepLines w:val="0"/>
        <w:widowControl/>
        <w:suppressLineNumbers w:val="0"/>
        <w:ind w:firstLine="840" w:firstLineChars="300"/>
        <w:jc w:val="left"/>
        <w:rPr>
          <w:rFonts w:hint="eastAsia" w:ascii="仿宋_GB2312" w:hAnsi="Times New Roman" w:eastAsia="仿宋_GB2312" w:cs="Times New Roman"/>
          <w:sz w:val="28"/>
          <w:u w:val="none"/>
          <w:lang w:val="en-US" w:eastAsia="zh-CN"/>
        </w:rPr>
      </w:pPr>
      <w:r>
        <w:rPr>
          <w:rFonts w:hint="eastAsia" w:ascii="仿宋_GB2312" w:hAnsi="Times New Roman" w:eastAsia="仿宋_GB2312" w:cs="Times New Roman"/>
          <w:sz w:val="28"/>
          <w:u w:val="none"/>
          <w:lang w:val="en-US" w:eastAsia="zh-CN"/>
        </w:rPr>
        <w:t>乙方：</w:t>
      </w:r>
      <w:r>
        <w:rPr>
          <w:rFonts w:hint="eastAsia" w:ascii="仿宋_GB2312" w:hAnsi="Times New Roman" w:eastAsia="仿宋_GB2312" w:cs="Times New Roman"/>
          <w:sz w:val="28"/>
          <w:u w:val="single"/>
          <w:lang w:val="en-US" w:eastAsia="zh-CN"/>
        </w:rPr>
        <w:t xml:space="preserve">                           </w:t>
      </w:r>
      <w:r>
        <w:rPr>
          <w:rFonts w:hint="eastAsia" w:ascii="仿宋_GB2312" w:hAnsi="Times New Roman" w:eastAsia="仿宋_GB2312" w:cs="Times New Roman"/>
          <w:sz w:val="28"/>
          <w:u w:val="none"/>
          <w:lang w:val="en-US" w:eastAsia="zh-CN"/>
        </w:rPr>
        <w:t xml:space="preserve">(供方) </w:t>
      </w:r>
    </w:p>
    <w:p>
      <w:pPr>
        <w:pStyle w:val="11"/>
        <w:spacing w:before="0" w:beforeAutospacing="0" w:after="0" w:afterAutospacing="0"/>
        <w:rPr>
          <w:rFonts w:hint="eastAsia" w:ascii="Times New Roman" w:hAnsi="Times New Roman" w:eastAsia="仿宋_GB2312" w:cs="Times New Roman"/>
          <w:sz w:val="28"/>
        </w:rPr>
      </w:pPr>
    </w:p>
    <w:p>
      <w:pPr>
        <w:pStyle w:val="11"/>
        <w:spacing w:before="0" w:beforeAutospacing="0" w:after="0" w:afterAutospacing="0"/>
        <w:rPr>
          <w:rFonts w:hint="eastAsia" w:ascii="Times New Roman" w:hAnsi="Times New Roman" w:eastAsia="仿宋_GB2312" w:cs="Times New Roman"/>
          <w:sz w:val="28"/>
        </w:rPr>
      </w:pPr>
    </w:p>
    <w:p>
      <w:pPr>
        <w:pStyle w:val="11"/>
        <w:spacing w:before="0" w:beforeAutospacing="0" w:after="0" w:afterAutospacing="0"/>
        <w:rPr>
          <w:rFonts w:hint="eastAsia" w:ascii="Times New Roman" w:hAnsi="Times New Roman" w:eastAsia="仿宋_GB2312" w:cs="Times New Roman"/>
          <w:sz w:val="28"/>
        </w:rPr>
      </w:pPr>
    </w:p>
    <w:p>
      <w:pPr>
        <w:pStyle w:val="11"/>
        <w:spacing w:before="0" w:beforeAutospacing="0" w:after="0" w:afterAutospacing="0"/>
        <w:rPr>
          <w:rFonts w:hint="eastAsia" w:ascii="Times New Roman" w:hAnsi="Times New Roman" w:eastAsia="仿宋_GB2312" w:cs="Times New Roman"/>
          <w:sz w:val="28"/>
        </w:rPr>
      </w:pPr>
    </w:p>
    <w:p>
      <w:pPr>
        <w:pStyle w:val="11"/>
        <w:spacing w:before="0" w:beforeAutospacing="0" w:after="0" w:afterAutospacing="0"/>
        <w:rPr>
          <w:rFonts w:hint="eastAsia" w:ascii="Times New Roman" w:hAnsi="Times New Roman" w:eastAsia="仿宋_GB2312" w:cs="Times New Roman"/>
          <w:sz w:val="28"/>
        </w:rPr>
      </w:pPr>
    </w:p>
    <w:p>
      <w:pPr>
        <w:pStyle w:val="11"/>
        <w:spacing w:before="0" w:beforeAutospacing="0" w:after="0" w:afterAutospacing="0"/>
        <w:ind w:firstLine="2800" w:firstLineChars="1000"/>
        <w:rPr>
          <w:rFonts w:hint="default" w:ascii="Times New Roman" w:hAnsi="Times New Roman" w:eastAsia="仿宋_GB2312" w:cs="Times New Roman"/>
          <w:sz w:val="28"/>
          <w:lang w:val="en-US" w:eastAsia="zh-CN"/>
        </w:rPr>
      </w:pPr>
      <w:r>
        <w:rPr>
          <w:rFonts w:hint="eastAsia" w:ascii="Times New Roman" w:hAnsi="Times New Roman" w:eastAsia="仿宋_GB2312" w:cs="Times New Roman"/>
          <w:sz w:val="28"/>
          <w:lang w:val="en-US" w:eastAsia="zh-CN"/>
        </w:rPr>
        <w:t>2023年XX月XX日</w:t>
      </w:r>
    </w:p>
    <w:p>
      <w:pPr>
        <w:pStyle w:val="11"/>
        <w:spacing w:before="0" w:beforeAutospacing="0" w:after="0" w:afterAutospacing="0"/>
        <w:rPr>
          <w:rFonts w:hint="eastAsia" w:ascii="Times New Roman" w:hAnsi="Times New Roman" w:eastAsia="仿宋_GB2312" w:cs="Times New Roman"/>
          <w:sz w:val="28"/>
        </w:rPr>
      </w:pPr>
    </w:p>
    <w:p>
      <w:pPr>
        <w:pStyle w:val="11"/>
        <w:spacing w:before="0" w:beforeAutospacing="0" w:after="0" w:afterAutospacing="0"/>
        <w:rPr>
          <w:rFonts w:hint="eastAsia" w:ascii="Times New Roman" w:hAnsi="Times New Roman" w:eastAsia="仿宋_GB2312" w:cs="Times New Roman"/>
          <w:sz w:val="28"/>
        </w:rPr>
      </w:pPr>
    </w:p>
    <w:p>
      <w:pPr>
        <w:pStyle w:val="11"/>
        <w:wordWrap w:val="0"/>
        <w:spacing w:before="0" w:beforeAutospacing="0" w:after="0" w:afterAutospacing="0"/>
        <w:jc w:val="right"/>
        <w:rPr>
          <w:rFonts w:hint="eastAsia" w:ascii="仿宋_GB2312" w:hAnsi="Times New Roman" w:eastAsia="仿宋_GB2312" w:cs="Times New Roman"/>
        </w:rPr>
      </w:pPr>
    </w:p>
    <w:p>
      <w:pPr>
        <w:pStyle w:val="11"/>
        <w:spacing w:before="0" w:beforeAutospacing="0" w:after="0" w:afterAutospacing="0" w:line="560" w:lineRule="exact"/>
        <w:ind w:firstLine="360" w:firstLineChars="100"/>
        <w:jc w:val="center"/>
        <w:rPr>
          <w:rFonts w:hint="eastAsia" w:ascii="仿宋_GB2312" w:hAnsi="Times New Roman" w:eastAsia="仿宋_GB2312" w:cs="Times New Roman"/>
          <w:sz w:val="36"/>
          <w:szCs w:val="36"/>
          <w:lang w:val="en-US" w:eastAsia="zh-CN"/>
        </w:rPr>
      </w:pPr>
    </w:p>
    <w:p>
      <w:pPr>
        <w:pStyle w:val="11"/>
        <w:spacing w:before="0" w:beforeAutospacing="0" w:after="0" w:afterAutospacing="0" w:line="560" w:lineRule="exact"/>
        <w:ind w:firstLine="360" w:firstLineChars="100"/>
        <w:jc w:val="center"/>
        <w:rPr>
          <w:rFonts w:hint="eastAsia" w:ascii="仿宋_GB2312" w:hAnsi="Times New Roman" w:eastAsia="仿宋_GB2312" w:cs="Times New Roman"/>
          <w:sz w:val="36"/>
          <w:szCs w:val="36"/>
          <w:lang w:val="en-US" w:eastAsia="zh-CN"/>
        </w:rPr>
      </w:pPr>
      <w:r>
        <w:rPr>
          <w:rFonts w:hint="eastAsia" w:ascii="仿宋_GB2312" w:hAnsi="Times New Roman" w:eastAsia="仿宋_GB2312" w:cs="Times New Roman"/>
          <w:sz w:val="36"/>
          <w:szCs w:val="36"/>
          <w:lang w:val="en-US" w:eastAsia="zh-CN"/>
        </w:rPr>
        <w:t>食品加工园门窗、栏杆采购合同</w:t>
      </w:r>
    </w:p>
    <w:p>
      <w:pPr>
        <w:pStyle w:val="11"/>
        <w:spacing w:before="0" w:beforeAutospacing="0" w:after="0" w:afterAutospacing="0" w:line="560" w:lineRule="exact"/>
        <w:rPr>
          <w:rFonts w:hint="eastAsia" w:ascii="仿宋_GB2312" w:hAnsi="Times New Roman" w:eastAsia="仿宋_GB2312" w:cs="Times New Roman"/>
          <w:sz w:val="28"/>
        </w:rPr>
      </w:pPr>
    </w:p>
    <w:p>
      <w:pPr>
        <w:pStyle w:val="11"/>
        <w:spacing w:before="0" w:beforeAutospacing="0" w:after="0" w:afterAutospacing="0" w:line="600" w:lineRule="exact"/>
        <w:ind w:firstLine="840" w:firstLineChars="300"/>
        <w:rPr>
          <w:rFonts w:hint="eastAsia" w:ascii="仿宋_GB2312" w:hAnsi="Times New Roman" w:eastAsia="仿宋_GB2312" w:cs="Times New Roman"/>
          <w:sz w:val="28"/>
        </w:rPr>
      </w:pPr>
      <w:r>
        <w:rPr>
          <w:rFonts w:hint="eastAsia" w:ascii="仿宋_GB2312" w:hAnsi="Times New Roman" w:eastAsia="仿宋_GB2312" w:cs="Times New Roman"/>
          <w:sz w:val="28"/>
        </w:rPr>
        <w:t>甲方：</w:t>
      </w:r>
      <w:r>
        <w:rPr>
          <w:rFonts w:hint="eastAsia" w:ascii="仿宋_GB2312" w:hAnsi="Times New Roman" w:eastAsia="仿宋_GB2312" w:cs="Times New Roman"/>
          <w:sz w:val="28"/>
          <w:u w:val="single"/>
        </w:rPr>
        <w:t xml:space="preserve"> </w:t>
      </w:r>
      <w:r>
        <w:rPr>
          <w:rFonts w:hint="eastAsia" w:ascii="仿宋_GB2312" w:hAnsi="Times New Roman" w:eastAsia="仿宋_GB2312" w:cs="Times New Roman"/>
          <w:sz w:val="28"/>
          <w:u w:val="single"/>
          <w:lang w:val="en-US" w:eastAsia="zh-CN"/>
        </w:rPr>
        <w:t xml:space="preserve">   遂宁建工有限公司      </w:t>
      </w:r>
      <w:r>
        <w:rPr>
          <w:rFonts w:hint="eastAsia" w:ascii="仿宋_GB2312" w:hAnsi="Times New Roman" w:eastAsia="仿宋_GB2312" w:cs="Times New Roman"/>
          <w:sz w:val="28"/>
          <w:u w:val="single"/>
        </w:rPr>
        <w:t xml:space="preserve"> </w:t>
      </w:r>
      <w:r>
        <w:rPr>
          <w:rFonts w:hint="eastAsia" w:ascii="仿宋_GB2312" w:hAnsi="Times New Roman" w:eastAsia="仿宋_GB2312" w:cs="Times New Roman"/>
          <w:sz w:val="28"/>
        </w:rPr>
        <w:t>(需方)</w:t>
      </w:r>
    </w:p>
    <w:p>
      <w:pPr>
        <w:keepNext w:val="0"/>
        <w:keepLines w:val="0"/>
        <w:widowControl/>
        <w:suppressLineNumbers w:val="0"/>
        <w:ind w:firstLine="840" w:firstLineChars="300"/>
        <w:jc w:val="left"/>
        <w:rPr>
          <w:rFonts w:hint="eastAsia" w:ascii="仿宋_GB2312" w:hAnsi="Times New Roman" w:eastAsia="仿宋_GB2312" w:cs="Times New Roman"/>
          <w:sz w:val="28"/>
          <w:u w:val="none"/>
          <w:lang w:val="en-US" w:eastAsia="zh-CN"/>
        </w:rPr>
      </w:pPr>
      <w:r>
        <w:rPr>
          <w:rFonts w:hint="eastAsia" w:ascii="仿宋_GB2312" w:hAnsi="Times New Roman" w:eastAsia="仿宋_GB2312" w:cs="Times New Roman"/>
          <w:sz w:val="28"/>
          <w:u w:val="none"/>
          <w:lang w:val="en-US" w:eastAsia="zh-CN"/>
        </w:rPr>
        <w:t>乙方：</w:t>
      </w:r>
      <w:r>
        <w:rPr>
          <w:rFonts w:hint="eastAsia" w:ascii="仿宋_GB2312" w:hAnsi="Times New Roman" w:eastAsia="仿宋_GB2312" w:cs="Times New Roman"/>
          <w:sz w:val="28"/>
          <w:u w:val="single"/>
          <w:lang w:val="en-US" w:eastAsia="zh-CN"/>
        </w:rPr>
        <w:t xml:space="preserve">  </w:t>
      </w:r>
      <w:r>
        <w:rPr>
          <w:rFonts w:hint="eastAsia" w:ascii="仿宋_GB2312" w:hAnsi="Times New Roman" w:eastAsia="仿宋_GB2312" w:cs="Times New Roman"/>
          <w:kern w:val="0"/>
          <w:sz w:val="28"/>
          <w:szCs w:val="24"/>
          <w:u w:val="single"/>
          <w:lang w:val="en-US" w:eastAsia="zh-CN" w:bidi="ar-SA"/>
        </w:rPr>
        <w:t xml:space="preserve">    </w:t>
      </w:r>
      <w:r>
        <w:rPr>
          <w:rFonts w:hint="eastAsia" w:ascii="仿宋_GB2312" w:cs="Times New Roman"/>
          <w:kern w:val="0"/>
          <w:sz w:val="28"/>
          <w:szCs w:val="24"/>
          <w:u w:val="single"/>
          <w:lang w:val="en-US" w:eastAsia="zh-CN" w:bidi="ar-SA"/>
        </w:rPr>
        <w:t xml:space="preserve">                    </w:t>
      </w:r>
      <w:r>
        <w:rPr>
          <w:rFonts w:hint="eastAsia" w:ascii="仿宋_GB2312" w:hAnsi="Times New Roman" w:eastAsia="仿宋_GB2312" w:cs="Times New Roman"/>
          <w:sz w:val="28"/>
          <w:u w:val="single"/>
          <w:lang w:val="en-US" w:eastAsia="zh-CN"/>
        </w:rPr>
        <w:t xml:space="preserve"> </w:t>
      </w:r>
      <w:r>
        <w:rPr>
          <w:rFonts w:hint="eastAsia" w:ascii="仿宋_GB2312" w:hAnsi="Times New Roman" w:eastAsia="仿宋_GB2312" w:cs="Times New Roman"/>
          <w:sz w:val="28"/>
          <w:u w:val="none"/>
          <w:lang w:val="en-US" w:eastAsia="zh-CN"/>
        </w:rPr>
        <w:t xml:space="preserve">(供方) </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rPr>
      </w:pPr>
      <w:r>
        <w:rPr>
          <w:rFonts w:hint="eastAsia" w:ascii="仿宋_GB2312" w:hAnsi="Times New Roman" w:eastAsia="仿宋_GB2312" w:cs="Times New Roman"/>
          <w:sz w:val="28"/>
        </w:rPr>
        <w:t>按照《</w:t>
      </w:r>
      <w:r>
        <w:rPr>
          <w:rFonts w:hint="eastAsia" w:ascii="仿宋_GB2312" w:hAnsi="Times New Roman" w:eastAsia="仿宋_GB2312" w:cs="Times New Roman"/>
          <w:sz w:val="28"/>
          <w:lang w:val="en-US" w:eastAsia="zh-CN"/>
        </w:rPr>
        <w:t>民法典</w:t>
      </w:r>
      <w:r>
        <w:rPr>
          <w:rFonts w:hint="eastAsia" w:ascii="仿宋_GB2312" w:hAnsi="Times New Roman" w:eastAsia="仿宋_GB2312" w:cs="Times New Roman"/>
          <w:sz w:val="28"/>
        </w:rPr>
        <w:t>》及其他有关法律、法规，遵循平等、自愿、公平和诚信的原则，经双方协商，签订以下购销条款以兹共同遵守。</w:t>
      </w:r>
    </w:p>
    <w:p>
      <w:pPr>
        <w:pStyle w:val="11"/>
        <w:spacing w:before="0" w:beforeAutospacing="0" w:after="0" w:afterAutospacing="0" w:line="600" w:lineRule="exact"/>
        <w:ind w:firstLine="562" w:firstLineChars="200"/>
        <w:rPr>
          <w:rFonts w:hint="eastAsia" w:ascii="仿宋_GB2312" w:hAnsi="Times New Roman" w:eastAsia="仿宋_GB2312" w:cs="Times New Roman"/>
          <w:b/>
          <w:bCs/>
          <w:sz w:val="28"/>
        </w:rPr>
      </w:pPr>
      <w:r>
        <w:rPr>
          <w:rFonts w:hint="eastAsia" w:ascii="仿宋_GB2312" w:hAnsi="Times New Roman" w:eastAsia="仿宋_GB2312" w:cs="Times New Roman"/>
          <w:b/>
          <w:bCs/>
          <w:sz w:val="28"/>
        </w:rPr>
        <w:t>第一条  总则</w:t>
      </w:r>
    </w:p>
    <w:p>
      <w:pPr>
        <w:pStyle w:val="11"/>
        <w:spacing w:before="0" w:beforeAutospacing="0" w:after="0" w:afterAutospacing="0" w:line="600" w:lineRule="exact"/>
        <w:rPr>
          <w:rFonts w:hint="eastAsia" w:ascii="仿宋_GB2312" w:hAnsi="Times New Roman" w:eastAsia="仿宋_GB2312" w:cs="Times New Roman"/>
          <w:bCs/>
          <w:sz w:val="28"/>
        </w:rPr>
      </w:pPr>
      <w:r>
        <w:rPr>
          <w:rFonts w:hint="eastAsia" w:ascii="仿宋_GB2312" w:hAnsi="Times New Roman" w:eastAsia="仿宋_GB2312" w:cs="Times New Roman"/>
          <w:b/>
          <w:bCs/>
          <w:sz w:val="28"/>
        </w:rPr>
        <w:t xml:space="preserve">    </w:t>
      </w:r>
      <w:r>
        <w:rPr>
          <w:rFonts w:hint="eastAsia" w:ascii="仿宋_GB2312" w:hAnsi="Times New Roman" w:eastAsia="仿宋_GB2312" w:cs="Times New Roman"/>
          <w:bCs/>
          <w:sz w:val="28"/>
        </w:rPr>
        <w:t>下列文件应视为构成并作为阅读和理解本合同的组成部分，即：本合同书；</w:t>
      </w:r>
    </w:p>
    <w:p>
      <w:pPr>
        <w:pStyle w:val="11"/>
        <w:spacing w:before="0" w:beforeAutospacing="0" w:after="0" w:afterAutospacing="0" w:line="600" w:lineRule="exact"/>
        <w:ind w:firstLine="562" w:firstLineChars="200"/>
        <w:rPr>
          <w:rFonts w:hint="eastAsia" w:ascii="仿宋_GB2312" w:hAnsi="Times New Roman" w:eastAsia="仿宋_GB2312" w:cs="Times New Roman"/>
          <w:b/>
          <w:bCs/>
          <w:sz w:val="28"/>
          <w:lang w:val="en-US" w:eastAsia="zh-CN"/>
        </w:rPr>
      </w:pPr>
      <w:r>
        <w:rPr>
          <w:rFonts w:hint="eastAsia" w:ascii="仿宋_GB2312" w:hAnsi="Times New Roman" w:eastAsia="仿宋_GB2312" w:cs="Times New Roman"/>
          <w:b/>
          <w:bCs/>
          <w:sz w:val="28"/>
        </w:rPr>
        <w:t xml:space="preserve">第二条  </w:t>
      </w:r>
      <w:r>
        <w:rPr>
          <w:rFonts w:hint="eastAsia" w:ascii="仿宋_GB2312" w:hAnsi="Times New Roman" w:eastAsia="仿宋_GB2312" w:cs="Times New Roman"/>
          <w:b/>
          <w:bCs/>
          <w:sz w:val="28"/>
          <w:lang w:val="en-US" w:eastAsia="zh-CN"/>
        </w:rPr>
        <w:t>项目基本情况</w:t>
      </w:r>
    </w:p>
    <w:p>
      <w:pPr>
        <w:pStyle w:val="11"/>
        <w:spacing w:before="0" w:beforeAutospacing="0" w:after="0" w:afterAutospacing="0" w:line="600" w:lineRule="exact"/>
        <w:ind w:firstLine="562" w:firstLineChars="200"/>
        <w:rPr>
          <w:rFonts w:hint="default" w:ascii="仿宋_GB2312" w:hAnsi="Times New Roman" w:eastAsia="仿宋_GB2312" w:cs="Times New Roman"/>
          <w:b/>
          <w:bCs/>
          <w:sz w:val="28"/>
          <w:u w:val="none"/>
          <w:lang w:val="en-US" w:eastAsia="zh-CN"/>
        </w:rPr>
      </w:pPr>
      <w:r>
        <w:rPr>
          <w:rFonts w:hint="eastAsia" w:ascii="仿宋_GB2312" w:hAnsi="Times New Roman" w:eastAsia="仿宋_GB2312" w:cs="Times New Roman"/>
          <w:b/>
          <w:bCs/>
          <w:sz w:val="28"/>
          <w:lang w:val="en-US" w:eastAsia="zh-CN"/>
        </w:rPr>
        <w:t>项目地址：</w:t>
      </w:r>
      <w:r>
        <w:rPr>
          <w:rFonts w:hint="eastAsia" w:ascii="仿宋_GB2312" w:hAnsi="Times New Roman" w:eastAsia="仿宋_GB2312" w:cs="Times New Roman"/>
          <w:b/>
          <w:bCs/>
          <w:sz w:val="28"/>
          <w:u w:val="none"/>
          <w:lang w:val="en-US" w:eastAsia="zh-CN"/>
        </w:rPr>
        <w:t xml:space="preserve"> </w:t>
      </w:r>
      <w:r>
        <w:rPr>
          <w:rFonts w:hint="eastAsia" w:ascii="仿宋_GB2312" w:hAnsi="仿宋_GB2312" w:eastAsia="仿宋_GB2312" w:cs="仿宋_GB2312"/>
          <w:spacing w:val="4"/>
          <w:kern w:val="0"/>
          <w:sz w:val="28"/>
          <w:szCs w:val="28"/>
          <w:u w:val="none"/>
          <w:lang w:val="en-US" w:eastAsia="zh-CN"/>
        </w:rPr>
        <w:t>遂宁市进出口食品加工集中功能区</w:t>
      </w:r>
    </w:p>
    <w:p>
      <w:pPr>
        <w:pStyle w:val="11"/>
        <w:spacing w:before="0" w:beforeAutospacing="0" w:after="0" w:afterAutospacing="0" w:line="600" w:lineRule="exact"/>
        <w:ind w:firstLine="562" w:firstLineChars="200"/>
        <w:rPr>
          <w:rFonts w:hint="eastAsia" w:ascii="仿宋_GB2312" w:hAnsi="仿宋_GB2312" w:eastAsia="仿宋_GB2312" w:cs="仿宋_GB2312"/>
          <w:spacing w:val="4"/>
          <w:kern w:val="0"/>
          <w:sz w:val="28"/>
          <w:szCs w:val="28"/>
          <w:lang w:val="en-US" w:eastAsia="zh-CN"/>
        </w:rPr>
      </w:pPr>
      <w:r>
        <w:rPr>
          <w:rFonts w:hint="eastAsia" w:ascii="仿宋_GB2312" w:hAnsi="Times New Roman" w:eastAsia="仿宋_GB2312" w:cs="Times New Roman"/>
          <w:b/>
          <w:bCs/>
          <w:sz w:val="28"/>
          <w:lang w:val="en-US" w:eastAsia="zh-CN"/>
        </w:rPr>
        <w:t>项目详细简介：</w:t>
      </w:r>
      <w:r>
        <w:rPr>
          <w:rFonts w:hint="eastAsia" w:ascii="仿宋_GB2312" w:hAnsi="仿宋_GB2312" w:eastAsia="仿宋_GB2312" w:cs="仿宋_GB2312"/>
          <w:spacing w:val="4"/>
          <w:kern w:val="0"/>
          <w:sz w:val="28"/>
          <w:szCs w:val="28"/>
          <w:lang w:val="en-US" w:eastAsia="zh-CN"/>
        </w:rPr>
        <w:t>我司（遂宁建工有限公司）下属建设项目：遂宁市进出口食品加工集中功能区，按需求部门计划，在合同存续期间，由合同乙方供应我司所需物资。</w:t>
      </w:r>
    </w:p>
    <w:p>
      <w:pPr>
        <w:pStyle w:val="11"/>
        <w:spacing w:before="0" w:beforeAutospacing="0" w:after="0" w:afterAutospacing="0" w:line="600" w:lineRule="exact"/>
        <w:ind w:firstLine="562" w:firstLineChars="200"/>
        <w:rPr>
          <w:rFonts w:hint="eastAsia" w:ascii="仿宋_GB2312" w:hAnsi="Times New Roman" w:eastAsia="仿宋_GB2312" w:cs="Times New Roman"/>
          <w:b/>
          <w:bCs/>
          <w:sz w:val="28"/>
        </w:rPr>
      </w:pPr>
      <w:r>
        <w:rPr>
          <w:rFonts w:hint="eastAsia" w:ascii="仿宋_GB2312" w:hAnsi="Times New Roman" w:eastAsia="仿宋_GB2312" w:cs="Times New Roman"/>
          <w:b/>
          <w:bCs/>
          <w:sz w:val="28"/>
          <w:lang w:val="en-US" w:eastAsia="zh-CN"/>
        </w:rPr>
        <w:t xml:space="preserve">第三条  </w:t>
      </w:r>
      <w:r>
        <w:rPr>
          <w:rFonts w:hint="eastAsia" w:ascii="仿宋_GB2312" w:hAnsi="Times New Roman" w:eastAsia="仿宋_GB2312" w:cs="Times New Roman"/>
          <w:b/>
          <w:bCs/>
          <w:sz w:val="28"/>
        </w:rPr>
        <w:t>产品</w:t>
      </w:r>
      <w:r>
        <w:rPr>
          <w:rFonts w:hint="eastAsia" w:ascii="仿宋_GB2312" w:hAnsi="Times New Roman" w:eastAsia="仿宋_GB2312" w:cs="Times New Roman"/>
          <w:b/>
          <w:bCs/>
          <w:sz w:val="28"/>
          <w:lang w:val="en-US" w:eastAsia="zh-CN"/>
        </w:rPr>
        <w:t>清单</w:t>
      </w:r>
      <w:r>
        <w:rPr>
          <w:rFonts w:hint="eastAsia" w:ascii="仿宋_GB2312" w:hAnsi="Times New Roman" w:eastAsia="仿宋_GB2312" w:cs="Times New Roman"/>
          <w:b/>
          <w:bCs/>
          <w:sz w:val="28"/>
        </w:rPr>
        <w:t>及合同价款</w:t>
      </w:r>
    </w:p>
    <w:p>
      <w:pPr>
        <w:pStyle w:val="11"/>
        <w:spacing w:before="0" w:beforeAutospacing="0" w:after="0" w:afterAutospacing="0" w:line="600" w:lineRule="exact"/>
        <w:ind w:firstLine="560" w:firstLineChars="200"/>
        <w:rPr>
          <w:rFonts w:hint="eastAsia" w:ascii="仿宋_GB2312" w:hAnsi="仿宋" w:eastAsia="仿宋_GB2312"/>
          <w:sz w:val="28"/>
          <w:szCs w:val="28"/>
        </w:rPr>
      </w:pPr>
      <w:r>
        <w:rPr>
          <w:rFonts w:hint="eastAsia" w:ascii="仿宋_GB2312" w:hAnsi="Times New Roman" w:eastAsia="仿宋_GB2312" w:cs="Times New Roman"/>
          <w:bCs/>
          <w:sz w:val="28"/>
        </w:rPr>
        <w:t>1</w:t>
      </w:r>
      <w:r>
        <w:rPr>
          <w:rFonts w:hint="eastAsia" w:ascii="仿宋_GB2312" w:hAnsi="Times New Roman" w:eastAsia="仿宋_GB2312" w:cs="Times New Roman"/>
          <w:sz w:val="28"/>
        </w:rPr>
        <w:t>．</w:t>
      </w:r>
      <w:r>
        <w:rPr>
          <w:rFonts w:hint="eastAsia" w:ascii="仿宋_GB2312" w:hAnsi="仿宋" w:eastAsia="仿宋_GB2312"/>
          <w:sz w:val="28"/>
          <w:szCs w:val="28"/>
        </w:rPr>
        <w:t>产品名称、型号、数量、单位、单价、金额（可另加附页作为合同附件）:</w:t>
      </w:r>
    </w:p>
    <w:tbl>
      <w:tblPr>
        <w:tblStyle w:val="14"/>
        <w:tblpPr w:leftFromText="180" w:rightFromText="180" w:vertAnchor="text" w:horzAnchor="page" w:tblpX="1783" w:tblpY="365"/>
        <w:tblOverlap w:val="never"/>
        <w:tblW w:w="84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219"/>
        <w:gridCol w:w="1911"/>
        <w:gridCol w:w="956"/>
        <w:gridCol w:w="956"/>
        <w:gridCol w:w="956"/>
        <w:gridCol w:w="956"/>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100" w:hRule="atLeast"/>
        </w:trPr>
        <w:tc>
          <w:tcPr>
            <w:tcW w:w="1219" w:type="dxa"/>
            <w:vAlign w:val="center"/>
          </w:tcPr>
          <w:p>
            <w:pPr>
              <w:spacing w:line="300" w:lineRule="exact"/>
              <w:ind w:firstLine="0"/>
              <w:jc w:val="center"/>
            </w:pPr>
            <w:r>
              <w:rPr>
                <w:rFonts w:hint="eastAsia" w:ascii="宋体" w:hAnsi="宋体" w:eastAsia="宋体"/>
                <w:color w:val="000000"/>
                <w:sz w:val="20"/>
              </w:rPr>
              <w:t>品名</w:t>
            </w:r>
          </w:p>
        </w:tc>
        <w:tc>
          <w:tcPr>
            <w:tcW w:w="1911" w:type="dxa"/>
            <w:vAlign w:val="center"/>
          </w:tcPr>
          <w:p>
            <w:pPr>
              <w:spacing w:line="300" w:lineRule="exact"/>
              <w:jc w:val="center"/>
            </w:pPr>
            <w:r>
              <w:rPr>
                <w:rFonts w:hint="eastAsia" w:ascii="宋体" w:hAnsi="宋体" w:eastAsia="宋体"/>
                <w:color w:val="000000"/>
                <w:sz w:val="20"/>
              </w:rPr>
              <w:t>型号规格</w:t>
            </w:r>
          </w:p>
        </w:tc>
        <w:tc>
          <w:tcPr>
            <w:tcW w:w="956" w:type="dxa"/>
            <w:vAlign w:val="center"/>
          </w:tcPr>
          <w:p>
            <w:pPr>
              <w:spacing w:line="300" w:lineRule="exact"/>
              <w:jc w:val="center"/>
            </w:pPr>
            <w:r>
              <w:rPr>
                <w:rFonts w:hint="eastAsia" w:ascii="宋体" w:hAnsi="宋体" w:eastAsia="宋体"/>
                <w:color w:val="000000"/>
                <w:sz w:val="20"/>
              </w:rPr>
              <w:t>单位</w:t>
            </w:r>
          </w:p>
        </w:tc>
        <w:tc>
          <w:tcPr>
            <w:tcW w:w="956" w:type="dxa"/>
            <w:vAlign w:val="center"/>
          </w:tcPr>
          <w:p>
            <w:pPr>
              <w:spacing w:line="300" w:lineRule="exact"/>
              <w:jc w:val="center"/>
            </w:pPr>
            <w:r>
              <w:rPr>
                <w:rFonts w:hint="eastAsia" w:ascii="宋体" w:hAnsi="宋体" w:eastAsia="宋体"/>
                <w:color w:val="000000"/>
                <w:sz w:val="20"/>
              </w:rPr>
              <w:t>数量</w:t>
            </w:r>
          </w:p>
        </w:tc>
        <w:tc>
          <w:tcPr>
            <w:tcW w:w="956" w:type="dxa"/>
            <w:vAlign w:val="center"/>
          </w:tcPr>
          <w:p>
            <w:pPr>
              <w:spacing w:before="248" w:line="233" w:lineRule="exact"/>
              <w:jc w:val="center"/>
            </w:pPr>
            <w:r>
              <w:rPr>
                <w:rFonts w:hint="eastAsia" w:ascii="宋体" w:hAnsi="宋体" w:eastAsia="宋体"/>
                <w:color w:val="000000"/>
                <w:sz w:val="20"/>
              </w:rPr>
              <w:t>含税</w:t>
            </w:r>
            <w:r>
              <w:rPr>
                <w:rFonts w:hint="eastAsia" w:ascii="宋体" w:hAnsi="宋体" w:eastAsia="宋体"/>
                <w:color w:val="000000"/>
                <w:sz w:val="20"/>
                <w:lang w:val="en-US" w:eastAsia="zh-CN"/>
              </w:rPr>
              <w:t>9</w:t>
            </w:r>
            <w:r>
              <w:rPr>
                <w:rFonts w:hint="eastAsia" w:ascii="宋体" w:hAnsi="宋体" w:eastAsia="宋体"/>
                <w:color w:val="000000"/>
                <w:sz w:val="20"/>
              </w:rPr>
              <w:t>％</w:t>
            </w:r>
          </w:p>
          <w:p>
            <w:pPr>
              <w:spacing w:line="233" w:lineRule="exact"/>
              <w:jc w:val="center"/>
            </w:pPr>
            <w:r>
              <w:rPr>
                <w:rFonts w:hint="eastAsia" w:ascii="宋体" w:hAnsi="宋体" w:eastAsia="宋体"/>
                <w:color w:val="000000"/>
                <w:sz w:val="20"/>
              </w:rPr>
              <w:t>单价</w:t>
            </w:r>
          </w:p>
        </w:tc>
        <w:tc>
          <w:tcPr>
            <w:tcW w:w="956" w:type="dxa"/>
            <w:vAlign w:val="center"/>
          </w:tcPr>
          <w:p>
            <w:pPr>
              <w:spacing w:before="243" w:line="250" w:lineRule="exact"/>
              <w:jc w:val="center"/>
            </w:pPr>
            <w:r>
              <w:rPr>
                <w:rFonts w:hint="eastAsia" w:ascii="宋体" w:hAnsi="宋体" w:eastAsia="宋体"/>
                <w:color w:val="000000"/>
                <w:sz w:val="20"/>
              </w:rPr>
              <w:t>含税</w:t>
            </w:r>
            <w:r>
              <w:rPr>
                <w:rFonts w:hint="eastAsia" w:ascii="宋体" w:hAnsi="宋体" w:eastAsia="宋体"/>
                <w:color w:val="000000"/>
                <w:sz w:val="20"/>
                <w:lang w:val="en-US" w:eastAsia="zh-CN"/>
              </w:rPr>
              <w:t>9</w:t>
            </w:r>
            <w:r>
              <w:rPr>
                <w:rFonts w:hint="eastAsia" w:ascii="宋体" w:hAnsi="宋体" w:eastAsia="宋体"/>
                <w:color w:val="000000"/>
                <w:sz w:val="20"/>
              </w:rPr>
              <w:t>％</w:t>
            </w:r>
          </w:p>
          <w:p>
            <w:pPr>
              <w:spacing w:line="230" w:lineRule="exact"/>
              <w:jc w:val="center"/>
            </w:pPr>
            <w:r>
              <w:rPr>
                <w:rFonts w:hint="eastAsia" w:ascii="宋体" w:hAnsi="宋体" w:eastAsia="宋体"/>
                <w:color w:val="000000"/>
                <w:sz w:val="20"/>
              </w:rPr>
              <w:t>总价</w:t>
            </w:r>
          </w:p>
        </w:tc>
        <w:tc>
          <w:tcPr>
            <w:tcW w:w="1504" w:type="dxa"/>
            <w:vAlign w:val="center"/>
          </w:tcPr>
          <w:p>
            <w:pPr>
              <w:spacing w:line="292" w:lineRule="exact"/>
              <w:jc w:val="center"/>
            </w:pPr>
            <w:r>
              <w:rPr>
                <w:rFonts w:hint="eastAsia" w:ascii="宋体" w:hAnsi="宋体" w:eastAsia="宋体"/>
                <w:color w:val="000000"/>
                <w:sz w:val="2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66" w:hRule="atLeast"/>
        </w:trPr>
        <w:tc>
          <w:tcPr>
            <w:tcW w:w="1219" w:type="dxa"/>
            <w:vAlign w:val="center"/>
          </w:tcPr>
          <w:p>
            <w:pPr>
              <w:spacing w:line="300" w:lineRule="exact"/>
              <w:ind w:firstLine="0"/>
              <w:jc w:val="center"/>
              <w:rPr>
                <w:rFonts w:hint="default" w:ascii="宋体" w:hAnsi="宋体" w:eastAsia="宋体"/>
                <w:color w:val="000000"/>
                <w:sz w:val="20"/>
                <w:lang w:val="en-US" w:eastAsia="zh-CN"/>
              </w:rPr>
            </w:pPr>
            <w:r>
              <w:rPr>
                <w:rFonts w:hint="eastAsia" w:ascii="宋体" w:hAnsi="宋体" w:eastAsia="宋体"/>
                <w:color w:val="000000"/>
                <w:sz w:val="20"/>
                <w:lang w:val="en-US" w:eastAsia="zh-CN"/>
              </w:rPr>
              <w:t xml:space="preserve"> </w:t>
            </w:r>
          </w:p>
        </w:tc>
        <w:tc>
          <w:tcPr>
            <w:tcW w:w="1911" w:type="dxa"/>
            <w:vAlign w:val="center"/>
          </w:tcPr>
          <w:p>
            <w:pPr>
              <w:spacing w:line="300" w:lineRule="exact"/>
              <w:ind w:firstLine="0"/>
              <w:jc w:val="center"/>
              <w:rPr>
                <w:rFonts w:hint="default" w:ascii="宋体" w:hAnsi="宋体" w:eastAsia="宋体"/>
                <w:color w:val="000000"/>
                <w:sz w:val="20"/>
                <w:lang w:val="en-US" w:eastAsia="zh-CN"/>
              </w:rPr>
            </w:pPr>
            <w:r>
              <w:rPr>
                <w:rFonts w:hint="eastAsia" w:ascii="宋体" w:hAnsi="宋体" w:eastAsia="宋体"/>
                <w:color w:val="000000"/>
                <w:sz w:val="20"/>
                <w:lang w:val="en-US" w:eastAsia="zh-CN"/>
              </w:rPr>
              <w:t xml:space="preserve"> </w:t>
            </w:r>
          </w:p>
        </w:tc>
        <w:tc>
          <w:tcPr>
            <w:tcW w:w="956" w:type="dxa"/>
            <w:vAlign w:val="center"/>
          </w:tcPr>
          <w:p>
            <w:pPr>
              <w:spacing w:line="300" w:lineRule="exact"/>
              <w:ind w:firstLine="0"/>
              <w:jc w:val="center"/>
              <w:rPr>
                <w:rFonts w:hint="default" w:ascii="宋体" w:hAnsi="宋体" w:eastAsia="宋体"/>
                <w:color w:val="000000"/>
                <w:sz w:val="20"/>
                <w:lang w:val="en-US" w:eastAsia="zh-CN"/>
              </w:rPr>
            </w:pPr>
            <w:r>
              <w:rPr>
                <w:rFonts w:hint="eastAsia" w:ascii="宋体" w:hAnsi="宋体" w:eastAsia="宋体"/>
                <w:color w:val="000000"/>
                <w:sz w:val="20"/>
                <w:lang w:val="en-US" w:eastAsia="zh-CN"/>
              </w:rPr>
              <w:t xml:space="preserve"> </w:t>
            </w:r>
          </w:p>
        </w:tc>
        <w:tc>
          <w:tcPr>
            <w:tcW w:w="956" w:type="dxa"/>
            <w:vAlign w:val="center"/>
          </w:tcPr>
          <w:p>
            <w:pPr>
              <w:spacing w:line="300" w:lineRule="exact"/>
              <w:ind w:firstLine="0"/>
              <w:jc w:val="center"/>
              <w:rPr>
                <w:rFonts w:hint="default" w:ascii="宋体" w:hAnsi="宋体" w:eastAsia="宋体"/>
                <w:color w:val="000000"/>
                <w:sz w:val="20"/>
                <w:lang w:val="en-US" w:eastAsia="zh-CN"/>
              </w:rPr>
            </w:pPr>
            <w:r>
              <w:rPr>
                <w:rFonts w:hint="eastAsia" w:ascii="宋体" w:hAnsi="宋体" w:eastAsia="宋体"/>
                <w:color w:val="000000"/>
                <w:sz w:val="20"/>
                <w:lang w:val="en-US" w:eastAsia="zh-CN"/>
              </w:rPr>
              <w:t xml:space="preserve"> </w:t>
            </w:r>
          </w:p>
        </w:tc>
        <w:tc>
          <w:tcPr>
            <w:tcW w:w="956" w:type="dxa"/>
            <w:vAlign w:val="center"/>
          </w:tcPr>
          <w:p>
            <w:pPr>
              <w:spacing w:line="300" w:lineRule="exact"/>
              <w:ind w:firstLine="0"/>
              <w:jc w:val="center"/>
              <w:rPr>
                <w:rFonts w:hint="default" w:ascii="宋体" w:hAnsi="宋体" w:eastAsia="宋体"/>
                <w:color w:val="000000"/>
                <w:sz w:val="20"/>
                <w:lang w:val="en-US" w:eastAsia="zh-CN"/>
              </w:rPr>
            </w:pPr>
          </w:p>
        </w:tc>
        <w:tc>
          <w:tcPr>
            <w:tcW w:w="956" w:type="dxa"/>
            <w:vAlign w:val="center"/>
          </w:tcPr>
          <w:p>
            <w:pPr>
              <w:spacing w:line="300" w:lineRule="exact"/>
              <w:ind w:firstLine="0"/>
              <w:jc w:val="center"/>
              <w:rPr>
                <w:rFonts w:hint="default" w:ascii="宋体" w:hAnsi="宋体" w:eastAsia="宋体"/>
                <w:color w:val="000000"/>
                <w:sz w:val="20"/>
                <w:lang w:val="en-US" w:eastAsia="zh-CN"/>
              </w:rPr>
            </w:pPr>
            <w:r>
              <w:rPr>
                <w:rFonts w:hint="eastAsia" w:ascii="宋体" w:hAnsi="宋体" w:eastAsia="宋体"/>
                <w:color w:val="000000"/>
                <w:sz w:val="20"/>
                <w:lang w:val="en-US" w:eastAsia="zh-CN"/>
              </w:rPr>
              <w:t xml:space="preserve"> </w:t>
            </w:r>
          </w:p>
        </w:tc>
        <w:tc>
          <w:tcPr>
            <w:tcW w:w="1504" w:type="dxa"/>
            <w:vAlign w:val="center"/>
          </w:tcPr>
          <w:p>
            <w:pPr>
              <w:spacing w:line="300" w:lineRule="exact"/>
              <w:ind w:firstLine="0"/>
              <w:jc w:val="center"/>
              <w:rPr>
                <w:rFonts w:hint="eastAsia" w:ascii="宋体" w:hAnsi="宋体" w:eastAsia="宋体"/>
                <w:color w:val="000000"/>
                <w:sz w:val="20"/>
              </w:rPr>
            </w:pPr>
          </w:p>
        </w:tc>
      </w:tr>
    </w:tbl>
    <w:p>
      <w:pPr>
        <w:pStyle w:val="11"/>
        <w:spacing w:before="0" w:beforeAutospacing="0" w:after="0" w:afterAutospacing="0" w:line="600" w:lineRule="exact"/>
        <w:ind w:firstLine="560" w:firstLineChars="200"/>
        <w:rPr>
          <w:rFonts w:hint="eastAsia" w:ascii="仿宋_GB2312" w:hAnsi="仿宋" w:eastAsia="仿宋_GB2312"/>
          <w:sz w:val="28"/>
          <w:szCs w:val="28"/>
        </w:rPr>
      </w:pPr>
    </w:p>
    <w:p>
      <w:pPr>
        <w:pStyle w:val="11"/>
        <w:spacing w:before="0" w:beforeAutospacing="0" w:after="0" w:afterAutospacing="0" w:line="600" w:lineRule="exact"/>
        <w:ind w:firstLine="560" w:firstLineChars="200"/>
        <w:rPr>
          <w:rFonts w:hint="eastAsia" w:ascii="仿宋_GB2312" w:hAnsi="仿宋" w:eastAsia="仿宋_GB2312"/>
          <w:sz w:val="28"/>
          <w:szCs w:val="28"/>
        </w:rPr>
      </w:pPr>
      <w:r>
        <w:rPr>
          <w:rFonts w:hint="eastAsia" w:ascii="仿宋_GB2312" w:hAnsi="仿宋" w:eastAsia="仿宋_GB2312"/>
          <w:sz w:val="28"/>
          <w:szCs w:val="28"/>
        </w:rPr>
        <w:t>2．</w:t>
      </w:r>
      <w:r>
        <w:rPr>
          <w:rFonts w:hint="eastAsia" w:ascii="仿宋_GB2312" w:hAnsi="Times New Roman" w:eastAsia="仿宋_GB2312" w:cs="Times New Roman"/>
          <w:sz w:val="28"/>
          <w:szCs w:val="28"/>
        </w:rPr>
        <w:t>上表合同数量为</w:t>
      </w:r>
      <w:r>
        <w:rPr>
          <w:rFonts w:hint="eastAsia" w:ascii="仿宋_GB2312" w:hAnsi="Times New Roman" w:eastAsia="仿宋_GB2312" w:cs="Times New Roman"/>
          <w:sz w:val="28"/>
          <w:szCs w:val="28"/>
          <w:lang w:val="en-US" w:eastAsia="zh-CN"/>
        </w:rPr>
        <w:t>预估</w:t>
      </w:r>
      <w:r>
        <w:rPr>
          <w:rFonts w:hint="eastAsia" w:ascii="仿宋_GB2312" w:hAnsi="Times New Roman" w:eastAsia="仿宋_GB2312" w:cs="Times New Roman"/>
          <w:sz w:val="28"/>
          <w:szCs w:val="28"/>
        </w:rPr>
        <w:t>数量，最终结算数量以甲方</w:t>
      </w:r>
      <w:r>
        <w:rPr>
          <w:rFonts w:hint="eastAsia" w:ascii="仿宋_GB2312" w:hAnsi="Times New Roman" w:eastAsia="仿宋_GB2312" w:cs="Times New Roman"/>
          <w:sz w:val="28"/>
          <w:szCs w:val="28"/>
          <w:lang w:val="en-US" w:eastAsia="zh-CN"/>
        </w:rPr>
        <w:t>现场</w:t>
      </w:r>
      <w:r>
        <w:rPr>
          <w:rFonts w:hint="eastAsia" w:ascii="仿宋_GB2312" w:hAnsi="Times New Roman" w:eastAsia="仿宋_GB2312" w:cs="Times New Roman"/>
          <w:sz w:val="28"/>
          <w:szCs w:val="28"/>
        </w:rPr>
        <w:t>验收合格</w:t>
      </w:r>
      <w:r>
        <w:rPr>
          <w:rFonts w:hint="eastAsia" w:ascii="仿宋_GB2312" w:hAnsi="Times New Roman" w:eastAsia="仿宋_GB2312" w:cs="Times New Roman"/>
          <w:sz w:val="28"/>
          <w:szCs w:val="28"/>
          <w:lang w:val="en-US" w:eastAsia="zh-CN"/>
        </w:rPr>
        <w:t>的</w:t>
      </w:r>
      <w:r>
        <w:rPr>
          <w:rFonts w:hint="eastAsia" w:ascii="仿宋_GB2312" w:hAnsi="Times New Roman" w:eastAsia="仿宋_GB2312" w:cs="Times New Roman"/>
          <w:sz w:val="28"/>
          <w:szCs w:val="28"/>
        </w:rPr>
        <w:t>实际供货数量为准，并作为合同价款的支付依据</w:t>
      </w:r>
      <w:r>
        <w:rPr>
          <w:rFonts w:hint="eastAsia" w:ascii="仿宋_GB2312" w:hAnsi="Times New Roman" w:eastAsia="仿宋_GB2312" w:cs="Times New Roman"/>
          <w:sz w:val="28"/>
          <w:szCs w:val="28"/>
          <w:lang w:eastAsia="zh-CN"/>
        </w:rPr>
        <w:t>（</w:t>
      </w:r>
      <w:r>
        <w:rPr>
          <w:rFonts w:hint="eastAsia" w:ascii="仿宋_GB2312" w:hAnsi="Times New Roman" w:eastAsia="仿宋_GB2312" w:cs="Times New Roman"/>
          <w:sz w:val="28"/>
          <w:szCs w:val="28"/>
          <w:lang w:val="en-US" w:eastAsia="zh-CN"/>
        </w:rPr>
        <w:t>超出合同约定需另行签订合同</w:t>
      </w:r>
      <w:r>
        <w:rPr>
          <w:rFonts w:hint="eastAsia" w:ascii="仿宋_GB2312" w:hAnsi="Times New Roman" w:eastAsia="仿宋_GB2312" w:cs="Times New Roman"/>
          <w:sz w:val="28"/>
          <w:szCs w:val="28"/>
          <w:lang w:eastAsia="zh-CN"/>
        </w:rPr>
        <w:t>）</w:t>
      </w:r>
      <w:r>
        <w:rPr>
          <w:rFonts w:hint="eastAsia" w:ascii="仿宋_GB2312" w:hAnsi="Times New Roman" w:eastAsia="仿宋_GB2312" w:cs="Times New Roman"/>
          <w:sz w:val="28"/>
          <w:szCs w:val="28"/>
        </w:rPr>
        <w:t>。</w:t>
      </w:r>
    </w:p>
    <w:p>
      <w:pPr>
        <w:spacing w:line="600" w:lineRule="exact"/>
        <w:ind w:firstLine="560" w:firstLineChars="200"/>
        <w:rPr>
          <w:rFonts w:hint="eastAsia" w:ascii="仿宋_GB2312" w:hAnsi="仿宋"/>
          <w:sz w:val="28"/>
          <w:szCs w:val="28"/>
        </w:rPr>
      </w:pPr>
      <w:r>
        <w:rPr>
          <w:rFonts w:hint="eastAsia" w:ascii="仿宋_GB2312"/>
          <w:sz w:val="28"/>
          <w:szCs w:val="28"/>
        </w:rPr>
        <w:t>3．上述</w:t>
      </w:r>
      <w:r>
        <w:rPr>
          <w:rFonts w:hint="eastAsia" w:ascii="仿宋_GB2312" w:hAnsi="仿宋"/>
          <w:sz w:val="28"/>
          <w:szCs w:val="28"/>
        </w:rPr>
        <w:t>单价为</w:t>
      </w:r>
      <w:r>
        <w:rPr>
          <w:rFonts w:hint="eastAsia" w:ascii="仿宋_GB2312" w:hAnsi="仿宋"/>
          <w:sz w:val="28"/>
          <w:szCs w:val="28"/>
          <w:u w:val="single"/>
        </w:rPr>
        <w:t xml:space="preserve">  固定 </w:t>
      </w:r>
      <w:r>
        <w:rPr>
          <w:rFonts w:hint="eastAsia" w:ascii="仿宋_GB2312" w:hAnsi="仿宋"/>
          <w:sz w:val="28"/>
          <w:szCs w:val="28"/>
        </w:rPr>
        <w:t>单价。</w:t>
      </w:r>
    </w:p>
    <w:p>
      <w:pPr>
        <w:spacing w:line="600" w:lineRule="exact"/>
        <w:ind w:firstLine="560" w:firstLineChars="200"/>
        <w:rPr>
          <w:rFonts w:hint="eastAsia" w:ascii="仿宋_GB2312" w:hAnsi="仿宋"/>
          <w:sz w:val="28"/>
          <w:szCs w:val="28"/>
        </w:rPr>
      </w:pPr>
      <w:r>
        <w:rPr>
          <w:rFonts w:hint="eastAsia" w:ascii="仿宋_GB2312" w:hAnsi="宋体"/>
          <w:bCs/>
          <w:sz w:val="28"/>
          <w:szCs w:val="28"/>
        </w:rPr>
        <w:t>⑴</w:t>
      </w:r>
      <w:r>
        <w:rPr>
          <w:rFonts w:hint="eastAsia" w:ascii="仿宋_GB2312" w:hAnsi="仿宋"/>
          <w:sz w:val="28"/>
          <w:szCs w:val="28"/>
        </w:rPr>
        <w:t>固定单价在合同履行中不做任何调整。</w:t>
      </w:r>
    </w:p>
    <w:p>
      <w:pPr>
        <w:spacing w:line="600" w:lineRule="exact"/>
        <w:ind w:firstLine="560" w:firstLineChars="200"/>
        <w:rPr>
          <w:rFonts w:hint="eastAsia" w:ascii="仿宋_GB2312" w:hAnsi="仿宋"/>
          <w:sz w:val="28"/>
          <w:szCs w:val="28"/>
        </w:rPr>
      </w:pPr>
      <w:r>
        <w:rPr>
          <w:rFonts w:hint="eastAsia" w:ascii="仿宋_GB2312" w:hAnsi="宋体"/>
          <w:bCs/>
          <w:sz w:val="28"/>
          <w:szCs w:val="28"/>
        </w:rPr>
        <w:t>⑵</w:t>
      </w:r>
      <w:r>
        <w:rPr>
          <w:rFonts w:hint="eastAsia" w:ascii="仿宋_GB2312" w:hAnsi="仿宋"/>
          <w:sz w:val="28"/>
          <w:szCs w:val="28"/>
        </w:rPr>
        <w:t>浮动单价的浮动机制</w:t>
      </w:r>
      <w:r>
        <w:rPr>
          <w:rFonts w:hint="eastAsia" w:ascii="仿宋_GB2312" w:hAnsi="仿宋"/>
          <w:sz w:val="28"/>
          <w:szCs w:val="28"/>
          <w:u w:val="single"/>
          <w:lang w:val="en-US" w:eastAsia="zh-CN"/>
        </w:rPr>
        <w:t>无</w:t>
      </w:r>
      <w:r>
        <w:rPr>
          <w:rFonts w:hint="eastAsia" w:ascii="仿宋_GB2312" w:hAnsi="仿宋"/>
          <w:sz w:val="28"/>
          <w:szCs w:val="28"/>
        </w:rPr>
        <w:t>。</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以上两种单价取其一种形式。</w:t>
      </w:r>
    </w:p>
    <w:p>
      <w:pPr>
        <w:pStyle w:val="11"/>
        <w:numPr>
          <w:ilvl w:val="0"/>
          <w:numId w:val="10"/>
        </w:numPr>
        <w:spacing w:before="0" w:beforeAutospacing="0" w:after="0" w:afterAutospacing="0" w:line="600" w:lineRule="exact"/>
        <w:ind w:firstLine="560" w:firstLineChars="200"/>
        <w:rPr>
          <w:rFonts w:hint="eastAsia" w:ascii="仿宋_GB2312" w:hAnsi="Times New Roman" w:eastAsia="仿宋_GB2312" w:cs="Times New Roman"/>
          <w:b/>
          <w:sz w:val="28"/>
          <w:szCs w:val="28"/>
          <w:u w:val="single"/>
        </w:rPr>
      </w:pPr>
      <w:r>
        <w:rPr>
          <w:rFonts w:hint="eastAsia" w:ascii="仿宋_GB2312" w:hAnsi="Times New Roman" w:eastAsia="仿宋_GB2312" w:cs="Times New Roman"/>
          <w:sz w:val="28"/>
          <w:szCs w:val="28"/>
        </w:rPr>
        <w:t>上述单价包括：</w:t>
      </w:r>
      <w:r>
        <w:rPr>
          <w:rFonts w:hint="eastAsia" w:ascii="仿宋_GB2312" w:hAnsi="Times New Roman" w:eastAsia="仿宋_GB2312" w:cs="Times New Roman"/>
          <w:b/>
          <w:sz w:val="28"/>
          <w:szCs w:val="28"/>
          <w:u w:val="single"/>
        </w:rPr>
        <w:t>包含</w:t>
      </w:r>
      <w:r>
        <w:rPr>
          <w:rFonts w:hint="eastAsia" w:ascii="仿宋_GB2312" w:hAnsi="Times New Roman" w:eastAsia="仿宋_GB2312" w:cs="Times New Roman"/>
          <w:b/>
          <w:sz w:val="28"/>
          <w:szCs w:val="28"/>
          <w:u w:val="single"/>
          <w:lang w:eastAsia="zh-CN"/>
        </w:rPr>
        <w:t>物资</w:t>
      </w:r>
      <w:r>
        <w:rPr>
          <w:rFonts w:hint="eastAsia" w:ascii="仿宋_GB2312" w:hAnsi="Times New Roman" w:eastAsia="仿宋_GB2312" w:cs="Times New Roman"/>
          <w:b/>
          <w:sz w:val="28"/>
          <w:szCs w:val="28"/>
          <w:u w:val="single"/>
        </w:rPr>
        <w:t>的出厂价、运输费、场外运输损耗、产品保险费、</w:t>
      </w:r>
      <w:r>
        <w:rPr>
          <w:rFonts w:hint="eastAsia" w:ascii="仿宋_GB2312" w:hAnsi="Times New Roman" w:eastAsia="仿宋_GB2312" w:cs="Times New Roman"/>
          <w:b/>
          <w:sz w:val="28"/>
          <w:szCs w:val="28"/>
          <w:u w:val="single"/>
          <w:lang w:val="en-US" w:eastAsia="zh-CN"/>
        </w:rPr>
        <w:t>运输费、</w:t>
      </w:r>
      <w:r>
        <w:rPr>
          <w:rFonts w:hint="eastAsia" w:ascii="仿宋_GB2312" w:hAnsi="Times New Roman" w:eastAsia="仿宋_GB2312" w:cs="Times New Roman"/>
          <w:b/>
          <w:sz w:val="28"/>
          <w:szCs w:val="28"/>
          <w:u w:val="single"/>
        </w:rPr>
        <w:t>仓储费、保管费</w:t>
      </w:r>
      <w:r>
        <w:rPr>
          <w:rFonts w:hint="eastAsia" w:ascii="仿宋_GB2312" w:hAnsi="Times New Roman" w:eastAsia="仿宋_GB2312" w:cs="Times New Roman"/>
          <w:b/>
          <w:sz w:val="28"/>
          <w:szCs w:val="28"/>
          <w:u w:val="single"/>
          <w:lang w:eastAsia="zh-CN"/>
        </w:rPr>
        <w:t>、</w:t>
      </w:r>
      <w:r>
        <w:rPr>
          <w:rFonts w:hint="eastAsia" w:ascii="仿宋_GB2312" w:hAnsi="Times New Roman" w:eastAsia="仿宋_GB2312" w:cs="Times New Roman"/>
          <w:b/>
          <w:sz w:val="28"/>
          <w:szCs w:val="28"/>
          <w:u w:val="single"/>
          <w:lang w:val="en-US" w:eastAsia="zh-CN"/>
        </w:rPr>
        <w:t>安装费</w:t>
      </w:r>
      <w:r>
        <w:rPr>
          <w:rFonts w:hint="eastAsia" w:ascii="仿宋_GB2312" w:hAnsi="Times New Roman" w:eastAsia="仿宋_GB2312" w:cs="Times New Roman"/>
          <w:b/>
          <w:sz w:val="28"/>
          <w:szCs w:val="28"/>
          <w:u w:val="single"/>
          <w:lang w:eastAsia="zh-CN"/>
        </w:rPr>
        <w:t>及</w:t>
      </w:r>
      <w:r>
        <w:rPr>
          <w:rFonts w:hint="eastAsia" w:ascii="仿宋_GB2312" w:hAnsi="Times New Roman" w:eastAsia="仿宋_GB2312" w:cs="Times New Roman"/>
          <w:b/>
          <w:sz w:val="28"/>
          <w:szCs w:val="28"/>
          <w:u w:val="single"/>
        </w:rPr>
        <w:t>供应过程的安全费、各种税费、利润等项费用。</w:t>
      </w:r>
    </w:p>
    <w:p>
      <w:pPr>
        <w:pStyle w:val="11"/>
        <w:numPr>
          <w:ilvl w:val="0"/>
          <w:numId w:val="10"/>
        </w:numPr>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lang w:val="en-US" w:eastAsia="zh-CN"/>
        </w:rPr>
        <w:t>上述单价为含税单价，包含税率为</w:t>
      </w:r>
      <w:r>
        <w:rPr>
          <w:rFonts w:hint="eastAsia" w:ascii="仿宋_GB2312" w:hAnsi="Times New Roman" w:eastAsia="仿宋_GB2312" w:cs="Times New Roman"/>
          <w:b/>
          <w:bCs/>
          <w:sz w:val="28"/>
          <w:szCs w:val="28"/>
          <w:u w:val="single"/>
          <w:lang w:val="en-US" w:eastAsia="zh-CN"/>
        </w:rPr>
        <w:t xml:space="preserve"> 9% </w:t>
      </w:r>
      <w:r>
        <w:rPr>
          <w:rFonts w:hint="eastAsia" w:ascii="仿宋_GB2312" w:hAnsi="Times New Roman" w:eastAsia="仿宋_GB2312" w:cs="Times New Roman"/>
          <w:sz w:val="28"/>
          <w:szCs w:val="28"/>
          <w:u w:val="none"/>
          <w:lang w:val="en-US" w:eastAsia="zh-CN"/>
        </w:rPr>
        <w:t>。</w:t>
      </w:r>
    </w:p>
    <w:p>
      <w:pPr>
        <w:pStyle w:val="11"/>
        <w:spacing w:before="0" w:beforeAutospacing="0" w:after="0" w:afterAutospacing="0" w:line="600" w:lineRule="exact"/>
        <w:ind w:firstLine="562" w:firstLineChars="200"/>
        <w:rPr>
          <w:rFonts w:hint="eastAsia" w:ascii="仿宋_GB2312" w:hAnsi="仿宋" w:eastAsia="仿宋_GB2312" w:cs="Times New Roman"/>
          <w:b/>
          <w:kern w:val="2"/>
          <w:sz w:val="28"/>
          <w:szCs w:val="28"/>
        </w:rPr>
      </w:pPr>
      <w:r>
        <w:rPr>
          <w:rFonts w:hint="eastAsia" w:ascii="仿宋_GB2312" w:hAnsi="仿宋" w:eastAsia="仿宋_GB2312"/>
          <w:b/>
          <w:sz w:val="28"/>
          <w:szCs w:val="28"/>
        </w:rPr>
        <w:t>第</w:t>
      </w:r>
      <w:r>
        <w:rPr>
          <w:rFonts w:hint="eastAsia" w:ascii="仿宋_GB2312" w:hAnsi="仿宋" w:eastAsia="仿宋_GB2312"/>
          <w:b/>
          <w:sz w:val="28"/>
          <w:szCs w:val="28"/>
          <w:lang w:val="en-US" w:eastAsia="zh-CN"/>
        </w:rPr>
        <w:t>四</w:t>
      </w:r>
      <w:r>
        <w:rPr>
          <w:rFonts w:hint="eastAsia" w:ascii="仿宋_GB2312" w:hAnsi="仿宋" w:eastAsia="仿宋_GB2312"/>
          <w:b/>
          <w:sz w:val="28"/>
          <w:szCs w:val="28"/>
        </w:rPr>
        <w:t xml:space="preserve">条  </w:t>
      </w:r>
      <w:r>
        <w:rPr>
          <w:rFonts w:hint="eastAsia" w:ascii="仿宋_GB2312" w:hAnsi="仿宋" w:eastAsia="仿宋_GB2312" w:cs="Times New Roman"/>
          <w:b/>
          <w:kern w:val="2"/>
          <w:sz w:val="28"/>
          <w:szCs w:val="28"/>
        </w:rPr>
        <w:t>质量标准</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bCs/>
          <w:sz w:val="28"/>
          <w:szCs w:val="28"/>
        </w:rPr>
        <w:t>1</w:t>
      </w:r>
      <w:r>
        <w:rPr>
          <w:rFonts w:hint="eastAsia" w:ascii="仿宋_GB2312" w:hAnsi="Times New Roman" w:eastAsia="仿宋_GB2312" w:cs="Times New Roman"/>
          <w:sz w:val="28"/>
          <w:szCs w:val="28"/>
        </w:rPr>
        <w:t>．质量标准：按照</w:t>
      </w:r>
      <w:r>
        <w:rPr>
          <w:rFonts w:hint="eastAsia" w:ascii="仿宋_GB2312" w:hAnsi="Times New Roman" w:eastAsia="仿宋_GB2312" w:cs="Times New Roman"/>
          <w:sz w:val="28"/>
          <w:szCs w:val="28"/>
          <w:u w:val="single"/>
          <w:lang w:val="en-US" w:eastAsia="zh-CN"/>
        </w:rPr>
        <w:t>国家标准</w:t>
      </w:r>
      <w:r>
        <w:rPr>
          <w:rFonts w:hint="eastAsia" w:ascii="仿宋_GB2312" w:hAnsi="Times New Roman" w:eastAsia="仿宋_GB2312" w:cs="Times New Roman"/>
          <w:sz w:val="28"/>
          <w:szCs w:val="28"/>
        </w:rPr>
        <w:t>执行。</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bCs/>
          <w:sz w:val="28"/>
          <w:szCs w:val="28"/>
        </w:rPr>
        <w:t>2</w:t>
      </w:r>
      <w:r>
        <w:rPr>
          <w:rFonts w:hint="eastAsia" w:ascii="仿宋_GB2312" w:hAnsi="Times New Roman" w:eastAsia="仿宋_GB2312" w:cs="Times New Roman"/>
          <w:sz w:val="28"/>
          <w:szCs w:val="28"/>
        </w:rPr>
        <w:t>．</w:t>
      </w:r>
      <w:r>
        <w:rPr>
          <w:rFonts w:hint="eastAsia" w:ascii="仿宋_GB2312" w:hAnsi="Times New Roman" w:eastAsia="仿宋_GB2312" w:cs="Times New Roman"/>
          <w:sz w:val="28"/>
          <w:szCs w:val="28"/>
          <w:lang w:val="en-US" w:eastAsia="zh-CN"/>
        </w:rPr>
        <w:t>现场验收物资有明显质量问题，乙方应积极配合甲方检测，</w:t>
      </w:r>
      <w:r>
        <w:rPr>
          <w:rFonts w:hint="eastAsia" w:ascii="仿宋_GB2312" w:hAnsi="Times New Roman" w:eastAsia="仿宋_GB2312" w:cs="Times New Roman"/>
          <w:bCs/>
          <w:sz w:val="28"/>
          <w:szCs w:val="28"/>
          <w:lang w:eastAsia="zh-CN"/>
        </w:rPr>
        <w:t>物资</w:t>
      </w:r>
      <w:r>
        <w:rPr>
          <w:rFonts w:hint="eastAsia" w:ascii="仿宋_GB2312" w:hAnsi="Times New Roman" w:eastAsia="仿宋_GB2312" w:cs="Times New Roman"/>
          <w:bCs/>
          <w:sz w:val="28"/>
          <w:szCs w:val="28"/>
        </w:rPr>
        <w:t>的主要技术指标</w:t>
      </w:r>
      <w:r>
        <w:rPr>
          <w:rFonts w:hint="eastAsia" w:ascii="仿宋_GB2312" w:hAnsi="Times New Roman" w:eastAsia="仿宋_GB2312" w:cs="Times New Roman"/>
          <w:sz w:val="28"/>
          <w:szCs w:val="28"/>
        </w:rPr>
        <w:t>必须在甲方或业主同意的权威试验机构进行试验，</w:t>
      </w:r>
      <w:r>
        <w:rPr>
          <w:rFonts w:hint="eastAsia" w:ascii="仿宋_GB2312" w:hAnsi="Times New Roman" w:eastAsia="仿宋_GB2312" w:cs="Times New Roman"/>
          <w:sz w:val="28"/>
          <w:szCs w:val="28"/>
          <w:lang w:val="en-US" w:eastAsia="zh-CN"/>
        </w:rPr>
        <w:t>此次</w:t>
      </w:r>
      <w:r>
        <w:rPr>
          <w:rFonts w:hint="eastAsia" w:ascii="仿宋_GB2312" w:hAnsi="Times New Roman" w:eastAsia="仿宋_GB2312" w:cs="Times New Roman"/>
          <w:sz w:val="28"/>
          <w:szCs w:val="28"/>
          <w:lang w:eastAsia="zh-CN"/>
        </w:rPr>
        <w:t>物资</w:t>
      </w:r>
      <w:r>
        <w:rPr>
          <w:rFonts w:hint="eastAsia" w:ascii="仿宋_GB2312" w:hAnsi="Times New Roman" w:eastAsia="仿宋_GB2312" w:cs="Times New Roman"/>
          <w:sz w:val="28"/>
          <w:szCs w:val="28"/>
        </w:rPr>
        <w:t>验收试验费用</w:t>
      </w:r>
      <w:r>
        <w:rPr>
          <w:rFonts w:hint="eastAsia" w:ascii="仿宋_GB2312" w:hAnsi="Times New Roman" w:eastAsia="仿宋_GB2312" w:cs="Times New Roman"/>
          <w:sz w:val="28"/>
          <w:szCs w:val="28"/>
          <w:lang w:val="en-US" w:eastAsia="zh-CN"/>
        </w:rPr>
        <w:t>将</w:t>
      </w:r>
      <w:r>
        <w:rPr>
          <w:rFonts w:hint="eastAsia" w:ascii="仿宋_GB2312" w:hAnsi="Times New Roman" w:eastAsia="仿宋_GB2312" w:cs="Times New Roman"/>
          <w:sz w:val="28"/>
          <w:szCs w:val="28"/>
        </w:rPr>
        <w:t>由乙方承担。</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3．在</w:t>
      </w:r>
      <w:r>
        <w:rPr>
          <w:rFonts w:hint="eastAsia" w:ascii="仿宋_GB2312" w:hAnsi="Times New Roman" w:eastAsia="仿宋_GB2312" w:cs="Times New Roman"/>
          <w:sz w:val="28"/>
          <w:szCs w:val="28"/>
          <w:u w:val="single"/>
          <w:lang w:eastAsia="zh-CN"/>
        </w:rPr>
        <w:t>合同清单内材料</w:t>
      </w:r>
      <w:r>
        <w:rPr>
          <w:rFonts w:hint="eastAsia" w:ascii="仿宋_GB2312" w:hAnsi="Times New Roman" w:eastAsia="仿宋_GB2312" w:cs="Times New Roman"/>
          <w:sz w:val="28"/>
          <w:szCs w:val="28"/>
        </w:rPr>
        <w:t>的出厂、运输、现场交验等各环节中，乙方应确保其质量符合技术标准的要求。</w:t>
      </w:r>
    </w:p>
    <w:p>
      <w:pPr>
        <w:pStyle w:val="11"/>
        <w:spacing w:before="0" w:beforeAutospacing="0" w:after="0" w:afterAutospacing="0" w:line="600" w:lineRule="exact"/>
        <w:ind w:firstLine="562" w:firstLineChars="200"/>
        <w:outlineLvl w:val="0"/>
        <w:rPr>
          <w:rFonts w:hint="eastAsia" w:ascii="仿宋_GB2312" w:hAnsi="Times New Roman" w:eastAsia="仿宋_GB2312" w:cs="Times New Roman"/>
          <w:b/>
          <w:bCs/>
          <w:sz w:val="28"/>
          <w:szCs w:val="28"/>
        </w:rPr>
      </w:pPr>
      <w:r>
        <w:rPr>
          <w:rFonts w:hint="eastAsia" w:ascii="仿宋_GB2312" w:hAnsi="Times New Roman" w:eastAsia="仿宋_GB2312" w:cs="Times New Roman"/>
          <w:b/>
          <w:bCs/>
          <w:sz w:val="28"/>
          <w:szCs w:val="28"/>
        </w:rPr>
        <w:t>第</w:t>
      </w:r>
      <w:r>
        <w:rPr>
          <w:rFonts w:hint="eastAsia" w:ascii="仿宋_GB2312" w:hAnsi="Times New Roman" w:eastAsia="仿宋_GB2312" w:cs="Times New Roman"/>
          <w:b/>
          <w:bCs/>
          <w:sz w:val="28"/>
          <w:szCs w:val="28"/>
          <w:lang w:val="en-US" w:eastAsia="zh-CN"/>
        </w:rPr>
        <w:t>五</w:t>
      </w:r>
      <w:r>
        <w:rPr>
          <w:rFonts w:hint="eastAsia" w:ascii="仿宋_GB2312" w:hAnsi="Times New Roman" w:eastAsia="仿宋_GB2312" w:cs="Times New Roman"/>
          <w:b/>
          <w:bCs/>
          <w:sz w:val="28"/>
          <w:szCs w:val="28"/>
        </w:rPr>
        <w:t>条  产品交付</w:t>
      </w:r>
    </w:p>
    <w:p>
      <w:pPr>
        <w:pStyle w:val="11"/>
        <w:spacing w:before="0" w:beforeAutospacing="0" w:after="0" w:afterAutospacing="0" w:line="600" w:lineRule="exact"/>
        <w:ind w:firstLine="560" w:firstLineChars="200"/>
        <w:rPr>
          <w:rFonts w:hint="eastAsia" w:ascii="仿宋_GB2312" w:hAnsi="Times New Roman" w:eastAsia="仿宋_GB2312" w:cs="Times New Roman"/>
          <w:bCs/>
          <w:sz w:val="28"/>
          <w:szCs w:val="28"/>
          <w:u w:val="single"/>
        </w:rPr>
      </w:pPr>
      <w:r>
        <w:rPr>
          <w:rFonts w:hint="eastAsia" w:ascii="仿宋_GB2312" w:hAnsi="Times New Roman" w:eastAsia="仿宋_GB2312" w:cs="Times New Roman"/>
          <w:bCs/>
          <w:sz w:val="28"/>
          <w:szCs w:val="28"/>
        </w:rPr>
        <w:t>1</w:t>
      </w:r>
      <w:r>
        <w:rPr>
          <w:rFonts w:hint="eastAsia" w:ascii="仿宋_GB2312" w:hAnsi="Times New Roman" w:eastAsia="仿宋_GB2312" w:cs="Times New Roman"/>
          <w:sz w:val="28"/>
          <w:szCs w:val="28"/>
        </w:rPr>
        <w:t>．交付地点：</w:t>
      </w:r>
      <w:r>
        <w:rPr>
          <w:rFonts w:hint="eastAsia" w:ascii="仿宋_GB2312" w:hAnsi="Times New Roman" w:eastAsia="仿宋_GB2312" w:cs="Times New Roman"/>
          <w:bCs/>
          <w:sz w:val="28"/>
          <w:szCs w:val="28"/>
          <w:u w:val="single"/>
        </w:rPr>
        <w:t xml:space="preserve"> </w:t>
      </w:r>
      <w:r>
        <w:rPr>
          <w:rFonts w:hint="eastAsia" w:ascii="仿宋_GB2312" w:hAnsi="仿宋_GB2312" w:eastAsia="仿宋_GB2312" w:cs="仿宋_GB2312"/>
          <w:spacing w:val="4"/>
          <w:kern w:val="0"/>
          <w:sz w:val="28"/>
          <w:szCs w:val="28"/>
          <w:u w:val="single"/>
          <w:lang w:val="en-US" w:eastAsia="zh-CN"/>
        </w:rPr>
        <w:t>遂宁市进出口食品加工集中功能区项目部</w:t>
      </w:r>
      <w:r>
        <w:rPr>
          <w:rFonts w:hint="eastAsia" w:ascii="仿宋_GB2312" w:hAnsi="Times New Roman" w:eastAsia="仿宋_GB2312" w:cs="Times New Roman"/>
          <w:bCs/>
          <w:sz w:val="28"/>
          <w:szCs w:val="28"/>
          <w:u w:val="single"/>
          <w:lang w:val="en-US" w:eastAsia="zh-CN"/>
        </w:rPr>
        <w:t>。</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2．</w:t>
      </w:r>
      <w:r>
        <w:rPr>
          <w:rFonts w:hint="eastAsia" w:ascii="仿宋_GB2312" w:hAnsi="仿宋" w:eastAsia="仿宋_GB2312"/>
          <w:sz w:val="28"/>
          <w:szCs w:val="28"/>
        </w:rPr>
        <w:t>供货期间：暂定为本合同签订之日起至</w:t>
      </w:r>
      <w:r>
        <w:rPr>
          <w:rFonts w:hint="eastAsia" w:ascii="仿宋_GB2312" w:hAnsi="仿宋" w:eastAsia="仿宋_GB2312"/>
          <w:sz w:val="28"/>
          <w:szCs w:val="28"/>
          <w:u w:val="single"/>
          <w:lang w:val="en-US" w:eastAsia="zh-CN"/>
        </w:rPr>
        <w:t>2023</w:t>
      </w:r>
      <w:r>
        <w:rPr>
          <w:rFonts w:hint="eastAsia" w:ascii="仿宋_GB2312" w:hAnsi="仿宋" w:eastAsia="仿宋_GB2312"/>
          <w:sz w:val="28"/>
          <w:szCs w:val="28"/>
        </w:rPr>
        <w:t>年</w:t>
      </w:r>
      <w:r>
        <w:rPr>
          <w:rFonts w:hint="eastAsia" w:ascii="仿宋_GB2312" w:hAnsi="仿宋" w:eastAsia="仿宋_GB2312"/>
          <w:sz w:val="28"/>
          <w:szCs w:val="28"/>
          <w:u w:val="single"/>
          <w:lang w:val="en-US" w:eastAsia="zh-CN"/>
        </w:rPr>
        <w:t>XX</w:t>
      </w:r>
      <w:r>
        <w:rPr>
          <w:rFonts w:hint="eastAsia" w:ascii="仿宋_GB2312" w:hAnsi="仿宋" w:eastAsia="仿宋_GB2312"/>
          <w:sz w:val="28"/>
          <w:szCs w:val="28"/>
        </w:rPr>
        <w:t>月</w:t>
      </w:r>
      <w:r>
        <w:rPr>
          <w:rFonts w:hint="eastAsia" w:ascii="仿宋_GB2312" w:hAnsi="仿宋" w:eastAsia="仿宋_GB2312"/>
          <w:sz w:val="28"/>
          <w:szCs w:val="28"/>
          <w:u w:val="single"/>
          <w:lang w:val="en-US" w:eastAsia="zh-CN"/>
        </w:rPr>
        <w:t>XX</w:t>
      </w:r>
      <w:r>
        <w:rPr>
          <w:rFonts w:hint="eastAsia" w:ascii="仿宋_GB2312" w:hAnsi="仿宋" w:eastAsia="仿宋_GB2312"/>
          <w:sz w:val="28"/>
          <w:szCs w:val="28"/>
        </w:rPr>
        <w:t>日，最终供货期间以</w:t>
      </w:r>
      <w:r>
        <w:rPr>
          <w:rFonts w:hint="eastAsia" w:ascii="仿宋_GB2312" w:hAnsi="仿宋" w:eastAsia="仿宋_GB2312"/>
          <w:sz w:val="28"/>
          <w:szCs w:val="28"/>
          <w:lang w:val="en-US" w:eastAsia="zh-CN"/>
        </w:rPr>
        <w:t>本</w:t>
      </w:r>
      <w:r>
        <w:rPr>
          <w:rFonts w:hint="eastAsia" w:ascii="仿宋_GB2312" w:hAnsi="仿宋" w:eastAsia="仿宋_GB2312"/>
          <w:sz w:val="28"/>
          <w:szCs w:val="28"/>
        </w:rPr>
        <w:t>供货</w:t>
      </w:r>
      <w:r>
        <w:rPr>
          <w:rFonts w:hint="eastAsia" w:ascii="仿宋_GB2312" w:hAnsi="仿宋" w:eastAsia="仿宋_GB2312"/>
          <w:sz w:val="28"/>
          <w:szCs w:val="28"/>
          <w:lang w:val="en-US" w:eastAsia="zh-CN"/>
        </w:rPr>
        <w:t>结束并货款支付完成为止</w:t>
      </w:r>
      <w:r>
        <w:rPr>
          <w:rFonts w:hint="eastAsia" w:ascii="仿宋_GB2312" w:hAnsi="仿宋" w:eastAsia="仿宋_GB2312"/>
          <w:sz w:val="28"/>
          <w:szCs w:val="28"/>
        </w:rPr>
        <w:t>。</w:t>
      </w:r>
    </w:p>
    <w:p>
      <w:pPr>
        <w:pStyle w:val="11"/>
        <w:spacing w:before="0" w:beforeAutospacing="0" w:after="0" w:afterAutospacing="0" w:line="600" w:lineRule="exact"/>
        <w:ind w:right="-50" w:rightChars="-24"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bCs/>
          <w:sz w:val="28"/>
          <w:szCs w:val="28"/>
        </w:rPr>
        <w:t>3</w:t>
      </w:r>
      <w:r>
        <w:rPr>
          <w:rFonts w:hint="eastAsia" w:ascii="仿宋_GB2312" w:hAnsi="Times New Roman" w:eastAsia="仿宋_GB2312" w:cs="Times New Roman"/>
          <w:sz w:val="28"/>
          <w:szCs w:val="28"/>
        </w:rPr>
        <w:t>．甲方</w:t>
      </w:r>
      <w:r>
        <w:rPr>
          <w:rFonts w:hint="eastAsia" w:ascii="仿宋_GB2312" w:hAnsi="Times New Roman" w:eastAsia="仿宋_GB2312" w:cs="Times New Roman"/>
          <w:sz w:val="28"/>
          <w:szCs w:val="28"/>
          <w:lang w:val="en-US" w:eastAsia="zh-CN"/>
        </w:rPr>
        <w:t>在合同签订后，正式发出</w:t>
      </w:r>
      <w:r>
        <w:rPr>
          <w:rFonts w:hint="eastAsia" w:ascii="仿宋_GB2312" w:hAnsi="Times New Roman" w:eastAsia="仿宋_GB2312" w:cs="Times New Roman"/>
          <w:sz w:val="28"/>
          <w:szCs w:val="28"/>
          <w:u w:val="single"/>
          <w:lang w:val="en-US" w:eastAsia="zh-CN"/>
        </w:rPr>
        <w:t>订货通知单</w:t>
      </w:r>
      <w:r>
        <w:rPr>
          <w:rFonts w:hint="eastAsia" w:ascii="仿宋_GB2312" w:hAnsi="Times New Roman" w:eastAsia="仿宋_GB2312" w:cs="Times New Roman"/>
          <w:sz w:val="28"/>
          <w:szCs w:val="28"/>
          <w:u w:val="none"/>
          <w:lang w:val="en-US" w:eastAsia="zh-CN"/>
        </w:rPr>
        <w:t>以</w:t>
      </w:r>
      <w:r>
        <w:rPr>
          <w:rFonts w:hint="eastAsia" w:ascii="仿宋_GB2312" w:hAnsi="Times New Roman" w:eastAsia="仿宋_GB2312" w:cs="Times New Roman"/>
          <w:sz w:val="28"/>
          <w:szCs w:val="28"/>
          <w:lang w:val="en-US" w:eastAsia="zh-CN"/>
        </w:rPr>
        <w:t>通知乙方采购数量</w:t>
      </w:r>
      <w:r>
        <w:rPr>
          <w:rFonts w:hint="eastAsia" w:ascii="仿宋_GB2312" w:hAnsi="Times New Roman" w:eastAsia="仿宋_GB2312" w:cs="Times New Roman"/>
          <w:sz w:val="28"/>
          <w:szCs w:val="28"/>
        </w:rPr>
        <w:t>和产品交付时间计划，乙方应按该计划提供的需求数量和产品交付时间将</w:t>
      </w:r>
      <w:r>
        <w:rPr>
          <w:rFonts w:hint="eastAsia" w:ascii="仿宋_GB2312" w:hAnsi="Times New Roman" w:eastAsia="仿宋_GB2312" w:cs="Times New Roman"/>
          <w:sz w:val="28"/>
          <w:szCs w:val="28"/>
          <w:u w:val="single"/>
          <w:lang w:eastAsia="zh-CN"/>
        </w:rPr>
        <w:t>合同清单内材料</w:t>
      </w:r>
      <w:r>
        <w:rPr>
          <w:rFonts w:hint="eastAsia" w:ascii="仿宋_GB2312" w:hAnsi="Times New Roman" w:eastAsia="仿宋_GB2312" w:cs="Times New Roman"/>
          <w:sz w:val="28"/>
          <w:szCs w:val="28"/>
        </w:rPr>
        <w:t>运送至甲方指定地点，并在</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eastAsia="zh-CN"/>
        </w:rPr>
        <w:t>合同清单内材料</w:t>
      </w:r>
      <w:r>
        <w:rPr>
          <w:rFonts w:hint="eastAsia" w:ascii="仿宋_GB2312" w:hAnsi="Times New Roman" w:eastAsia="仿宋_GB2312" w:cs="Times New Roman"/>
          <w:sz w:val="28"/>
          <w:szCs w:val="28"/>
        </w:rPr>
        <w:t>运抵甲方指定的地点前</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val="en-US" w:eastAsia="zh-CN"/>
        </w:rPr>
        <w:t>2</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小时通知甲方进行</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val="en-US" w:eastAsia="zh-CN"/>
        </w:rPr>
        <w:t>验收</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4．甲方向乙方发出</w:t>
      </w:r>
      <w:r>
        <w:rPr>
          <w:rFonts w:hint="eastAsia" w:ascii="仿宋_GB2312" w:hAnsi="Times New Roman" w:eastAsia="仿宋_GB2312" w:cs="Times New Roman"/>
          <w:sz w:val="28"/>
          <w:szCs w:val="28"/>
          <w:u w:val="single"/>
          <w:lang w:val="en-US" w:eastAsia="zh-CN"/>
        </w:rPr>
        <w:t>订货通知单</w:t>
      </w:r>
      <w:r>
        <w:rPr>
          <w:rFonts w:hint="eastAsia" w:ascii="仿宋_GB2312" w:hAnsi="Times New Roman" w:eastAsia="仿宋_GB2312" w:cs="Times New Roman"/>
          <w:sz w:val="28"/>
          <w:szCs w:val="28"/>
        </w:rPr>
        <w:t>数量计划和产品交付时间计划后，如有变更，应在该计划要求的产品交付时间前</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val="en-US" w:eastAsia="zh-CN"/>
        </w:rPr>
        <w:t>24</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小时以书面形式通知乙方，乙方应及时按甲方要求调整供货时间。</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5．</w:t>
      </w:r>
      <w:r>
        <w:rPr>
          <w:rFonts w:hint="eastAsia" w:ascii="仿宋_GB2312" w:hAnsi="仿宋" w:eastAsia="仿宋_GB2312"/>
          <w:sz w:val="28"/>
          <w:szCs w:val="28"/>
        </w:rPr>
        <w:t>甲方因施工需要变更指定</w:t>
      </w:r>
      <w:r>
        <w:rPr>
          <w:rFonts w:hint="eastAsia" w:ascii="仿宋_GB2312" w:hAnsi="Times New Roman" w:eastAsia="仿宋_GB2312" w:cs="Times New Roman"/>
          <w:sz w:val="28"/>
          <w:szCs w:val="28"/>
        </w:rPr>
        <w:t>交付</w:t>
      </w:r>
      <w:r>
        <w:rPr>
          <w:rFonts w:hint="eastAsia" w:ascii="仿宋_GB2312" w:hAnsi="仿宋" w:eastAsia="仿宋_GB2312"/>
          <w:sz w:val="28"/>
          <w:szCs w:val="28"/>
        </w:rPr>
        <w:t>地点时，乙方不得提出任何附加条件，并依据甲方书面或传真变更通知要求组织供货。甲方出具变更通知应在指定</w:t>
      </w:r>
      <w:r>
        <w:rPr>
          <w:rFonts w:hint="eastAsia" w:ascii="仿宋_GB2312" w:hAnsi="Times New Roman" w:eastAsia="仿宋_GB2312" w:cs="Times New Roman"/>
          <w:sz w:val="28"/>
          <w:szCs w:val="28"/>
        </w:rPr>
        <w:t>交付</w:t>
      </w:r>
      <w:r>
        <w:rPr>
          <w:rFonts w:hint="eastAsia" w:ascii="仿宋_GB2312" w:hAnsi="仿宋" w:eastAsia="仿宋_GB2312"/>
          <w:sz w:val="28"/>
          <w:szCs w:val="28"/>
        </w:rPr>
        <w:t>日期前</w:t>
      </w:r>
      <w:r>
        <w:rPr>
          <w:rFonts w:hint="eastAsia" w:ascii="仿宋_GB2312" w:hAnsi="仿宋" w:eastAsia="仿宋_GB2312"/>
          <w:sz w:val="28"/>
          <w:szCs w:val="28"/>
          <w:u w:val="single"/>
        </w:rPr>
        <w:t xml:space="preserve"> </w:t>
      </w:r>
      <w:r>
        <w:rPr>
          <w:rFonts w:hint="eastAsia" w:ascii="仿宋_GB2312" w:hAnsi="仿宋" w:eastAsia="仿宋_GB2312"/>
          <w:sz w:val="28"/>
          <w:szCs w:val="28"/>
          <w:u w:val="single"/>
          <w:lang w:val="en-US" w:eastAsia="zh-CN"/>
        </w:rPr>
        <w:t>1</w:t>
      </w:r>
      <w:r>
        <w:rPr>
          <w:rFonts w:hint="eastAsia" w:ascii="仿宋_GB2312" w:hAnsi="仿宋" w:eastAsia="仿宋_GB2312"/>
          <w:sz w:val="28"/>
          <w:szCs w:val="28"/>
          <w:u w:val="single"/>
        </w:rPr>
        <w:t xml:space="preserve"> </w:t>
      </w:r>
      <w:r>
        <w:rPr>
          <w:rFonts w:hint="eastAsia" w:ascii="仿宋_GB2312" w:hAnsi="仿宋" w:eastAsia="仿宋_GB2312"/>
          <w:sz w:val="28"/>
          <w:szCs w:val="28"/>
        </w:rPr>
        <w:t>日前通知乙方。</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6．</w:t>
      </w:r>
      <w:r>
        <w:rPr>
          <w:rFonts w:hint="eastAsia" w:ascii="仿宋_GB2312" w:hAnsi="Times New Roman" w:eastAsia="仿宋_GB2312" w:cs="Times New Roman"/>
          <w:bCs/>
          <w:sz w:val="28"/>
          <w:szCs w:val="28"/>
        </w:rPr>
        <w:t>如</w:t>
      </w:r>
      <w:r>
        <w:rPr>
          <w:rFonts w:hint="eastAsia" w:ascii="仿宋_GB2312" w:hAnsi="Times New Roman" w:eastAsia="仿宋_GB2312" w:cs="Times New Roman"/>
          <w:sz w:val="28"/>
          <w:szCs w:val="28"/>
        </w:rPr>
        <w:t>乙方不能按甲方提供的</w:t>
      </w:r>
      <w:r>
        <w:rPr>
          <w:rFonts w:hint="eastAsia" w:ascii="仿宋_GB2312" w:hAnsi="Times New Roman" w:eastAsia="仿宋_GB2312" w:cs="Times New Roman"/>
          <w:sz w:val="28"/>
          <w:szCs w:val="28"/>
          <w:u w:val="single"/>
          <w:lang w:eastAsia="zh-CN"/>
        </w:rPr>
        <w:t>合同清单内材料</w:t>
      </w:r>
      <w:r>
        <w:rPr>
          <w:rFonts w:hint="eastAsia" w:ascii="仿宋_GB2312" w:hAnsi="Times New Roman" w:eastAsia="仿宋_GB2312" w:cs="Times New Roman"/>
          <w:sz w:val="28"/>
          <w:szCs w:val="28"/>
          <w:u w:val="none"/>
          <w:lang w:val="en-US" w:eastAsia="zh-CN"/>
        </w:rPr>
        <w:t>订货通知单</w:t>
      </w:r>
      <w:r>
        <w:rPr>
          <w:rFonts w:hint="eastAsia" w:ascii="仿宋_GB2312" w:hAnsi="Times New Roman" w:eastAsia="仿宋_GB2312" w:cs="Times New Roman"/>
          <w:sz w:val="28"/>
          <w:szCs w:val="28"/>
        </w:rPr>
        <w:t>需求数量计划和产品交付时间计划向甲方交货，则乙方应在该计划要求的产品交付时间前</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val="en-US" w:eastAsia="zh-CN"/>
        </w:rPr>
        <w:t>1</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天以书面形式通知甲方。</w:t>
      </w:r>
    </w:p>
    <w:p>
      <w:pPr>
        <w:pStyle w:val="11"/>
        <w:spacing w:before="0" w:beforeAutospacing="0" w:after="0" w:afterAutospacing="0" w:line="600" w:lineRule="exact"/>
        <w:ind w:firstLine="562" w:firstLineChars="200"/>
        <w:outlineLvl w:val="0"/>
        <w:rPr>
          <w:rFonts w:hint="eastAsia" w:ascii="仿宋_GB2312" w:hAnsi="Times New Roman" w:eastAsia="仿宋_GB2312" w:cs="Times New Roman"/>
          <w:b/>
          <w:sz w:val="28"/>
          <w:szCs w:val="28"/>
        </w:rPr>
      </w:pPr>
      <w:r>
        <w:rPr>
          <w:rFonts w:hint="eastAsia" w:ascii="仿宋_GB2312" w:hAnsi="Times New Roman" w:eastAsia="仿宋_GB2312" w:cs="Times New Roman"/>
          <w:b/>
          <w:sz w:val="28"/>
          <w:szCs w:val="28"/>
        </w:rPr>
        <w:t>第</w:t>
      </w:r>
      <w:r>
        <w:rPr>
          <w:rFonts w:hint="eastAsia" w:ascii="仿宋_GB2312" w:hAnsi="Times New Roman" w:eastAsia="仿宋_GB2312" w:cs="Times New Roman"/>
          <w:b/>
          <w:sz w:val="28"/>
          <w:szCs w:val="28"/>
          <w:lang w:eastAsia="zh-CN"/>
        </w:rPr>
        <w:t>六</w:t>
      </w:r>
      <w:r>
        <w:rPr>
          <w:rFonts w:hint="eastAsia" w:ascii="仿宋_GB2312" w:hAnsi="Times New Roman" w:eastAsia="仿宋_GB2312" w:cs="Times New Roman"/>
          <w:b/>
          <w:sz w:val="28"/>
          <w:szCs w:val="28"/>
        </w:rPr>
        <w:t>条  运输、卸货</w:t>
      </w:r>
    </w:p>
    <w:p>
      <w:pPr>
        <w:pStyle w:val="11"/>
        <w:spacing w:before="0" w:beforeAutospacing="0" w:after="0" w:afterAutospacing="0" w:line="600" w:lineRule="exact"/>
        <w:ind w:firstLine="560" w:firstLineChars="200"/>
        <w:outlineLvl w:val="0"/>
        <w:rPr>
          <w:rFonts w:hint="eastAsia" w:ascii="仿宋_GB2312" w:hAnsi="Times New Roman" w:eastAsia="仿宋_GB2312" w:cs="Times New Roman"/>
          <w:b/>
          <w:sz w:val="28"/>
          <w:szCs w:val="28"/>
          <w:u w:val="single"/>
        </w:rPr>
      </w:pPr>
      <w:r>
        <w:rPr>
          <w:rFonts w:hint="eastAsia" w:ascii="仿宋_GB2312" w:hAnsi="Times New Roman" w:eastAsia="仿宋_GB2312" w:cs="Times New Roman"/>
          <w:sz w:val="28"/>
          <w:szCs w:val="28"/>
        </w:rPr>
        <w:t>1．由乙方组织运输工具将</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eastAsia="zh-CN"/>
        </w:rPr>
        <w:t>合同清单内材料</w:t>
      </w:r>
      <w:r>
        <w:rPr>
          <w:rFonts w:hint="eastAsia" w:ascii="仿宋_GB2312" w:hAnsi="Times New Roman" w:eastAsia="仿宋_GB2312" w:cs="Times New Roman"/>
          <w:sz w:val="28"/>
          <w:szCs w:val="28"/>
        </w:rPr>
        <w:t>运至甲方</w:t>
      </w:r>
      <w:r>
        <w:rPr>
          <w:rFonts w:hint="eastAsia" w:ascii="仿宋_GB2312" w:hAnsi="Times New Roman" w:eastAsia="仿宋_GB2312" w:cs="Times New Roman"/>
          <w:sz w:val="28"/>
          <w:szCs w:val="28"/>
          <w:lang w:val="en-US" w:eastAsia="zh-CN"/>
        </w:rPr>
        <w:t>指定卸货地点</w:t>
      </w:r>
      <w:r>
        <w:rPr>
          <w:rFonts w:hint="eastAsia" w:ascii="仿宋_GB2312" w:hAnsi="Times New Roman" w:eastAsia="仿宋_GB2312" w:cs="Times New Roman"/>
          <w:sz w:val="28"/>
          <w:szCs w:val="28"/>
        </w:rPr>
        <w:t>，同时乙方应确保运输过程中不对周边环境造成污染，由此引起的纠纷、责任由乙方承担。</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2．乙方</w:t>
      </w:r>
      <w:r>
        <w:rPr>
          <w:rFonts w:hint="eastAsia" w:ascii="仿宋_GB2312" w:hAnsi="Times New Roman" w:eastAsia="仿宋_GB2312" w:cs="Times New Roman"/>
          <w:sz w:val="28"/>
          <w:szCs w:val="28"/>
          <w:lang w:val="en-US" w:eastAsia="zh-CN"/>
        </w:rPr>
        <w:t>如</w:t>
      </w:r>
      <w:r>
        <w:rPr>
          <w:rFonts w:hint="eastAsia" w:ascii="仿宋_GB2312" w:hAnsi="Times New Roman" w:eastAsia="仿宋_GB2312" w:cs="Times New Roman"/>
          <w:sz w:val="28"/>
          <w:szCs w:val="28"/>
        </w:rPr>
        <w:t xml:space="preserve">进入甲方施工现场管理区域，必须服从甲方人员的指挥和调度，按照甲方现场人员指定的区域停车、等待卸货。 </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 xml:space="preserve">3．乙方的运输工具在进出现场的过程中造成甲方及第三方的财产损失和人员伤亡由乙方承担全部责任。 </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4．乙方应对运输装卸采取防范措施，对运输、装卸过程中的安全等各类事故承担责任。</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5．由甲方自提、自运方式的运输、卸货，合同另行约定。</w:t>
      </w:r>
    </w:p>
    <w:p>
      <w:pPr>
        <w:pStyle w:val="11"/>
        <w:spacing w:before="0" w:beforeAutospacing="0" w:after="0" w:afterAutospacing="0" w:line="600" w:lineRule="exact"/>
        <w:ind w:firstLine="562" w:firstLineChars="200"/>
        <w:outlineLvl w:val="0"/>
        <w:rPr>
          <w:rFonts w:hint="eastAsia" w:ascii="仿宋_GB2312" w:hAnsi="Times New Roman" w:eastAsia="仿宋_GB2312" w:cs="Times New Roman"/>
          <w:b/>
          <w:sz w:val="28"/>
          <w:szCs w:val="28"/>
        </w:rPr>
      </w:pPr>
      <w:r>
        <w:rPr>
          <w:rFonts w:hint="eastAsia" w:ascii="仿宋_GB2312" w:hAnsi="Times New Roman" w:eastAsia="仿宋_GB2312" w:cs="Times New Roman"/>
          <w:b/>
          <w:sz w:val="28"/>
          <w:szCs w:val="28"/>
        </w:rPr>
        <w:t>第</w:t>
      </w:r>
      <w:r>
        <w:rPr>
          <w:rFonts w:hint="eastAsia" w:ascii="仿宋_GB2312" w:hAnsi="Times New Roman" w:eastAsia="仿宋_GB2312" w:cs="Times New Roman"/>
          <w:b/>
          <w:sz w:val="28"/>
          <w:szCs w:val="28"/>
          <w:lang w:eastAsia="zh-CN"/>
        </w:rPr>
        <w:t>七</w:t>
      </w:r>
      <w:r>
        <w:rPr>
          <w:rFonts w:hint="eastAsia" w:ascii="仿宋_GB2312" w:hAnsi="Times New Roman" w:eastAsia="仿宋_GB2312" w:cs="Times New Roman"/>
          <w:b/>
          <w:sz w:val="28"/>
          <w:szCs w:val="28"/>
        </w:rPr>
        <w:t>条  交货验收</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1．交货时乙方</w:t>
      </w:r>
      <w:r>
        <w:rPr>
          <w:rFonts w:hint="eastAsia" w:ascii="仿宋_GB2312" w:hAnsi="Times New Roman" w:eastAsia="仿宋_GB2312" w:cs="Times New Roman"/>
          <w:sz w:val="28"/>
          <w:szCs w:val="28"/>
          <w:lang w:val="en-US" w:eastAsia="zh-CN"/>
        </w:rPr>
        <w:t>应</w:t>
      </w:r>
      <w:r>
        <w:rPr>
          <w:rFonts w:hint="eastAsia" w:ascii="仿宋_GB2312" w:hAnsi="Times New Roman" w:eastAsia="仿宋_GB2312" w:cs="Times New Roman"/>
          <w:sz w:val="28"/>
          <w:szCs w:val="28"/>
        </w:rPr>
        <w:t>向甲方随车提交</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eastAsia="zh-CN"/>
        </w:rPr>
        <w:t>合同清单内材料</w:t>
      </w:r>
      <w:r>
        <w:rPr>
          <w:rFonts w:hint="eastAsia" w:ascii="仿宋_GB2312" w:hAnsi="Times New Roman" w:eastAsia="仿宋_GB2312" w:cs="Times New Roman"/>
          <w:sz w:val="28"/>
          <w:szCs w:val="28"/>
        </w:rPr>
        <w:t>相应的出厂证明、质量保证书或质量合格证。</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宋体" w:eastAsia="仿宋_GB2312" w:cs="Times New Roman"/>
          <w:sz w:val="28"/>
          <w:szCs w:val="28"/>
          <w:lang w:val="en-US" w:eastAsia="zh-CN"/>
        </w:rPr>
        <w:t>2.</w:t>
      </w:r>
      <w:r>
        <w:rPr>
          <w:rFonts w:hint="eastAsia" w:ascii="仿宋_GB2312" w:hAnsi="Times New Roman" w:eastAsia="仿宋_GB2312" w:cs="Times New Roman"/>
          <w:sz w:val="28"/>
          <w:szCs w:val="28"/>
        </w:rPr>
        <w:t>甲方对到场</w:t>
      </w:r>
      <w:r>
        <w:rPr>
          <w:rFonts w:hint="eastAsia" w:ascii="仿宋_GB2312" w:hAnsi="Times New Roman" w:eastAsia="仿宋_GB2312" w:cs="Times New Roman"/>
          <w:sz w:val="28"/>
          <w:szCs w:val="28"/>
          <w:u w:val="single"/>
          <w:lang w:eastAsia="zh-CN"/>
        </w:rPr>
        <w:t>合同清单内材料</w:t>
      </w:r>
      <w:r>
        <w:rPr>
          <w:rFonts w:hint="eastAsia" w:ascii="仿宋_GB2312" w:hAnsi="Times New Roman" w:eastAsia="仿宋_GB2312" w:cs="Times New Roman"/>
          <w:sz w:val="28"/>
          <w:szCs w:val="28"/>
        </w:rPr>
        <w:t>的各项技术指标抽样检验，如发现</w:t>
      </w:r>
      <w:r>
        <w:rPr>
          <w:rFonts w:hint="eastAsia" w:ascii="仿宋_GB2312" w:hAnsi="Times New Roman" w:eastAsia="仿宋_GB2312" w:cs="Times New Roman"/>
          <w:sz w:val="28"/>
          <w:szCs w:val="28"/>
          <w:u w:val="single"/>
          <w:lang w:eastAsia="zh-CN"/>
        </w:rPr>
        <w:t>合同清单内材料</w:t>
      </w:r>
      <w:r>
        <w:rPr>
          <w:rFonts w:hint="eastAsia" w:ascii="仿宋_GB2312" w:hAnsi="Times New Roman" w:eastAsia="仿宋_GB2312" w:cs="Times New Roman"/>
          <w:sz w:val="28"/>
          <w:szCs w:val="28"/>
        </w:rPr>
        <w:t>质量不符合标准，由乙方自费运出施工现场，同时由乙方重新供应经检验合格的</w:t>
      </w:r>
      <w:r>
        <w:rPr>
          <w:rFonts w:hint="eastAsia" w:ascii="仿宋_GB2312" w:hAnsi="Times New Roman" w:eastAsia="仿宋_GB2312" w:cs="Times New Roman"/>
          <w:sz w:val="28"/>
          <w:szCs w:val="28"/>
          <w:u w:val="single"/>
          <w:lang w:eastAsia="zh-CN"/>
        </w:rPr>
        <w:t>合同清单内材料</w:t>
      </w:r>
      <w:r>
        <w:rPr>
          <w:rFonts w:hint="eastAsia" w:ascii="仿宋_GB2312" w:hAnsi="Times New Roman" w:eastAsia="仿宋_GB2312" w:cs="Times New Roman"/>
          <w:sz w:val="28"/>
          <w:szCs w:val="28"/>
        </w:rPr>
        <w:t>。</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宋体" w:eastAsia="仿宋_GB2312" w:cs="Times New Roman"/>
          <w:sz w:val="28"/>
          <w:szCs w:val="28"/>
          <w:lang w:val="en-US" w:eastAsia="zh-CN"/>
        </w:rPr>
        <w:t>3.</w:t>
      </w:r>
      <w:r>
        <w:rPr>
          <w:rFonts w:hint="eastAsia" w:ascii="仿宋_GB2312" w:hAnsi="Times New Roman" w:eastAsia="仿宋_GB2312" w:cs="Times New Roman"/>
          <w:sz w:val="28"/>
          <w:szCs w:val="28"/>
        </w:rPr>
        <w:t>甲方、乙方对</w:t>
      </w:r>
      <w:r>
        <w:rPr>
          <w:rFonts w:hint="eastAsia" w:ascii="仿宋_GB2312" w:hAnsi="Times New Roman" w:eastAsia="仿宋_GB2312" w:cs="Times New Roman"/>
          <w:sz w:val="28"/>
          <w:szCs w:val="28"/>
          <w:u w:val="single"/>
          <w:lang w:eastAsia="zh-CN"/>
        </w:rPr>
        <w:t>合同清单内材料</w:t>
      </w:r>
      <w:r>
        <w:rPr>
          <w:rFonts w:hint="eastAsia" w:ascii="仿宋_GB2312" w:hAnsi="Times New Roman" w:eastAsia="仿宋_GB2312" w:cs="Times New Roman"/>
          <w:sz w:val="28"/>
          <w:szCs w:val="28"/>
        </w:rPr>
        <w:t>质量有争议时，双方共同取样送至由甲方或业主指定的权威试验检测机构鉴定。</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lang w:val="en-US" w:eastAsia="zh-CN"/>
        </w:rPr>
        <w:t>4.</w:t>
      </w:r>
      <w:r>
        <w:rPr>
          <w:rFonts w:hint="eastAsia" w:ascii="仿宋_GB2312" w:hAnsi="仿宋" w:eastAsia="仿宋_GB2312"/>
          <w:sz w:val="28"/>
          <w:szCs w:val="28"/>
        </w:rPr>
        <w:t>货物交付以双方书面指定的履约联络人签收记录为依据。货物在交付甲方之前所产生风险，包括货物毁损、灭失、安全事故、侵权、违法等产生的经济及法律责任均由乙方承担。</w:t>
      </w:r>
    </w:p>
    <w:p>
      <w:pPr>
        <w:pStyle w:val="11"/>
        <w:spacing w:before="0" w:beforeAutospacing="0" w:after="0" w:afterAutospacing="0" w:line="600" w:lineRule="exact"/>
        <w:ind w:firstLine="562" w:firstLineChars="200"/>
        <w:outlineLvl w:val="0"/>
        <w:rPr>
          <w:rFonts w:hint="eastAsia" w:ascii="仿宋_GB2312" w:hAnsi="Times New Roman" w:eastAsia="仿宋_GB2312" w:cs="Times New Roman"/>
          <w:b/>
          <w:bCs/>
          <w:sz w:val="28"/>
          <w:szCs w:val="28"/>
        </w:rPr>
      </w:pPr>
      <w:r>
        <w:rPr>
          <w:rFonts w:hint="eastAsia" w:ascii="仿宋_GB2312" w:hAnsi="Times New Roman" w:eastAsia="仿宋_GB2312" w:cs="Times New Roman"/>
          <w:b/>
          <w:bCs/>
          <w:sz w:val="28"/>
          <w:szCs w:val="28"/>
        </w:rPr>
        <w:t>第</w:t>
      </w:r>
      <w:r>
        <w:rPr>
          <w:rFonts w:hint="eastAsia" w:ascii="仿宋_GB2312" w:hAnsi="Times New Roman" w:eastAsia="仿宋_GB2312" w:cs="Times New Roman"/>
          <w:b/>
          <w:bCs/>
          <w:sz w:val="28"/>
          <w:szCs w:val="28"/>
          <w:lang w:eastAsia="zh-CN"/>
        </w:rPr>
        <w:t>八</w:t>
      </w:r>
      <w:r>
        <w:rPr>
          <w:rFonts w:hint="eastAsia" w:ascii="仿宋_GB2312" w:hAnsi="Times New Roman" w:eastAsia="仿宋_GB2312" w:cs="Times New Roman"/>
          <w:b/>
          <w:bCs/>
          <w:sz w:val="28"/>
          <w:szCs w:val="28"/>
        </w:rPr>
        <w:t>条  结算、付款方式</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1．结算方式：</w:t>
      </w:r>
      <w:r>
        <w:rPr>
          <w:rFonts w:hint="eastAsia" w:ascii="仿宋" w:hAnsi="仿宋" w:eastAsia="仿宋" w:cs="仿宋"/>
          <w:bCs/>
          <w:sz w:val="32"/>
          <w:szCs w:val="32"/>
        </w:rPr>
        <w:t>合同签订生效后，采购人支付合同金额</w:t>
      </w:r>
      <w:r>
        <w:rPr>
          <w:rFonts w:hint="eastAsia" w:ascii="仿宋" w:hAnsi="仿宋" w:eastAsia="仿宋" w:cs="仿宋"/>
          <w:bCs/>
          <w:sz w:val="32"/>
          <w:szCs w:val="32"/>
          <w:lang w:val="en-US" w:eastAsia="zh-CN"/>
        </w:rPr>
        <w:t>20</w:t>
      </w:r>
      <w:r>
        <w:rPr>
          <w:rFonts w:hint="eastAsia" w:ascii="仿宋" w:hAnsi="仿宋" w:eastAsia="仿宋" w:cs="仿宋"/>
          <w:bCs/>
          <w:sz w:val="32"/>
          <w:szCs w:val="32"/>
        </w:rPr>
        <w:t>%</w:t>
      </w:r>
      <w:r>
        <w:rPr>
          <w:rFonts w:hint="eastAsia" w:ascii="仿宋" w:hAnsi="仿宋" w:eastAsia="仿宋" w:cs="仿宋"/>
          <w:bCs/>
          <w:sz w:val="32"/>
          <w:szCs w:val="32"/>
          <w:lang w:eastAsia="zh-CN"/>
        </w:rPr>
        <w:t>预付款</w:t>
      </w:r>
      <w:r>
        <w:rPr>
          <w:rFonts w:hint="eastAsia" w:ascii="仿宋" w:hAnsi="仿宋" w:eastAsia="仿宋" w:cs="仿宋"/>
          <w:bCs/>
          <w:sz w:val="32"/>
          <w:szCs w:val="32"/>
        </w:rPr>
        <w:t>至供应商账户</w:t>
      </w:r>
      <w:r>
        <w:rPr>
          <w:rFonts w:hint="eastAsia" w:ascii="仿宋" w:hAnsi="仿宋" w:eastAsia="仿宋" w:cs="仿宋"/>
          <w:bCs/>
          <w:sz w:val="32"/>
          <w:szCs w:val="32"/>
          <w:lang w:eastAsia="zh-CN"/>
        </w:rPr>
        <w:t>，每月</w:t>
      </w:r>
      <w:r>
        <w:rPr>
          <w:rFonts w:hint="eastAsia" w:ascii="仿宋" w:hAnsi="仿宋" w:eastAsia="仿宋" w:cs="仿宋"/>
          <w:bCs/>
          <w:sz w:val="32"/>
          <w:szCs w:val="32"/>
          <w:lang w:val="en-US" w:eastAsia="zh-CN"/>
        </w:rPr>
        <w:t>30日前，甲乙双方完成对账结算事宜，乙方按照当月对账明细，开具与结算资料数量、单价、金额一致的增值税专用发票（增值税税率9%），甲方在收到乙方增值税专用发票并完成相应支付程序后（不超过10个工作日）支付当月计量款80%，工程完工支付至计量金额97%，剩余3%作为质保金，供货完成6个月后支付</w:t>
      </w:r>
      <w:r>
        <w:rPr>
          <w:rFonts w:hint="eastAsia" w:ascii="仿宋_GB2312" w:hAnsi="Times New Roman" w:eastAsia="仿宋_GB2312" w:cs="Times New Roman"/>
          <w:sz w:val="28"/>
          <w:szCs w:val="28"/>
          <w:u w:val="none"/>
          <w:lang w:val="en-US" w:eastAsia="zh-CN"/>
        </w:rPr>
        <w:t>。</w:t>
      </w:r>
    </w:p>
    <w:p>
      <w:pPr>
        <w:pStyle w:val="11"/>
        <w:spacing w:before="0" w:beforeAutospacing="0" w:after="0" w:afterAutospacing="0" w:line="600" w:lineRule="exact"/>
        <w:ind w:left="92" w:leftChars="44" w:firstLine="551" w:firstLineChars="197"/>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2．付款方式：</w:t>
      </w:r>
    </w:p>
    <w:p>
      <w:pPr>
        <w:pStyle w:val="11"/>
        <w:spacing w:before="0" w:beforeAutospacing="0" w:after="0" w:afterAutospacing="0" w:line="600" w:lineRule="exact"/>
        <w:ind w:left="92" w:leftChars="44" w:firstLine="551" w:firstLineChars="197"/>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⑴</w:t>
      </w:r>
      <w:r>
        <w:rPr>
          <w:rFonts w:hint="eastAsia" w:ascii="仿宋_GB2312" w:hAnsi="Times New Roman" w:eastAsia="仿宋_GB2312" w:cs="Times New Roman"/>
          <w:sz w:val="28"/>
          <w:szCs w:val="28"/>
          <w:lang w:val="en-US" w:eastAsia="zh-CN"/>
        </w:rPr>
        <w:t>银行转账</w:t>
      </w:r>
      <w:r>
        <w:rPr>
          <w:rFonts w:hint="eastAsia" w:ascii="仿宋_GB2312" w:hAnsi="Times New Roman" w:eastAsia="仿宋_GB2312" w:cs="Times New Roman"/>
          <w:sz w:val="28"/>
          <w:szCs w:val="28"/>
        </w:rPr>
        <w:t>或承兑汇票方式支付：</w:t>
      </w:r>
      <w:r>
        <w:rPr>
          <w:rFonts w:hint="eastAsia" w:ascii="仿宋_GB2312" w:hAnsi="Times New Roman" w:eastAsia="仿宋_GB2312" w:cs="Times New Roman"/>
          <w:sz w:val="28"/>
          <w:szCs w:val="28"/>
          <w:u w:val="single"/>
          <w:lang w:val="en-US" w:eastAsia="zh-CN"/>
        </w:rPr>
        <w:t>银行转账</w:t>
      </w:r>
      <w:r>
        <w:rPr>
          <w:rFonts w:hint="eastAsia" w:ascii="仿宋_GB2312" w:hAnsi="Times New Roman" w:eastAsia="仿宋_GB2312" w:cs="Times New Roman"/>
          <w:sz w:val="28"/>
          <w:szCs w:val="28"/>
        </w:rPr>
        <w:t>。</w:t>
      </w:r>
    </w:p>
    <w:p>
      <w:pPr>
        <w:pStyle w:val="11"/>
        <w:spacing w:before="0" w:beforeAutospacing="0" w:after="0" w:afterAutospacing="0" w:line="600" w:lineRule="exact"/>
        <w:ind w:firstLine="700" w:firstLineChars="250"/>
        <w:rPr>
          <w:rFonts w:hint="eastAsia" w:ascii="仿宋_GB2312" w:hAnsi="仿宋" w:eastAsia="仿宋_GB2312"/>
          <w:bCs/>
          <w:sz w:val="28"/>
          <w:szCs w:val="28"/>
        </w:rPr>
      </w:pPr>
      <w:r>
        <w:rPr>
          <w:rFonts w:hint="eastAsia" w:ascii="仿宋_GB2312" w:hAnsi="Times New Roman" w:eastAsia="仿宋_GB2312" w:cs="Times New Roman"/>
          <w:sz w:val="28"/>
          <w:szCs w:val="28"/>
        </w:rPr>
        <w:t>⑵付款时，保留当期应付货款</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val="en-US" w:eastAsia="zh-CN"/>
        </w:rPr>
        <w:t>0</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元作为质量保证金，待本项目</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lang w:eastAsia="zh-CN"/>
        </w:rPr>
        <w:t>物资</w:t>
      </w:r>
      <w:r>
        <w:rPr>
          <w:rFonts w:hint="eastAsia" w:ascii="仿宋_GB2312" w:hAnsi="Times New Roman" w:eastAsia="仿宋_GB2312" w:cs="Times New Roman"/>
          <w:sz w:val="28"/>
          <w:szCs w:val="28"/>
        </w:rPr>
        <w:t>使用结束后</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val="en-US" w:eastAsia="zh-CN"/>
        </w:rPr>
        <w:t>0</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月内再进行结算支付，但质量责任以相关产品责任期限为准。</w:t>
      </w:r>
      <w:r>
        <w:rPr>
          <w:rFonts w:hint="eastAsia" w:ascii="仿宋_GB2312" w:hAnsi="仿宋" w:eastAsia="仿宋_GB2312"/>
          <w:bCs/>
          <w:sz w:val="28"/>
          <w:szCs w:val="28"/>
        </w:rPr>
        <w:t>所有应付款项，应直接付至本合同后附供方银行账户，不得向供方经办人支付或供方非书面委托付款账户上支付。</w:t>
      </w:r>
    </w:p>
    <w:p>
      <w:pPr>
        <w:pStyle w:val="11"/>
        <w:spacing w:before="0" w:beforeAutospacing="0" w:after="0" w:afterAutospacing="0" w:line="600" w:lineRule="exact"/>
        <w:ind w:firstLine="560" w:firstLineChars="200"/>
        <w:outlineLvl w:val="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⑶采用承兑汇票支付的，在承兑汇票有限期内，如乙方提前贴现，所产生的承兑利息甲方不予承担。</w:t>
      </w:r>
    </w:p>
    <w:p>
      <w:pPr>
        <w:pStyle w:val="11"/>
        <w:spacing w:before="0" w:beforeAutospacing="0" w:after="0" w:afterAutospacing="0" w:line="600" w:lineRule="exact"/>
        <w:ind w:firstLine="560" w:firstLineChars="200"/>
        <w:outlineLvl w:val="0"/>
        <w:rPr>
          <w:rFonts w:hint="eastAsia" w:ascii="仿宋_GB2312" w:hAnsi="仿宋" w:eastAsia="仿宋_GB2312"/>
          <w:bCs/>
          <w:sz w:val="28"/>
          <w:szCs w:val="28"/>
        </w:rPr>
      </w:pPr>
      <w:r>
        <w:rPr>
          <w:rFonts w:hint="eastAsia" w:ascii="仿宋_GB2312" w:hAnsi="Times New Roman" w:eastAsia="仿宋_GB2312" w:cs="Times New Roman"/>
          <w:sz w:val="28"/>
          <w:szCs w:val="28"/>
        </w:rPr>
        <w:t>3．</w:t>
      </w:r>
      <w:r>
        <w:rPr>
          <w:rFonts w:hint="eastAsia" w:ascii="仿宋_GB2312" w:hAnsi="仿宋" w:eastAsia="仿宋_GB2312"/>
          <w:bCs/>
          <w:sz w:val="28"/>
          <w:szCs w:val="28"/>
        </w:rPr>
        <w:t>乙方对其提供的增值税</w:t>
      </w:r>
      <w:r>
        <w:rPr>
          <w:rFonts w:hint="eastAsia" w:ascii="仿宋_GB2312" w:hAnsi="仿宋" w:eastAsia="仿宋_GB2312"/>
          <w:bCs/>
          <w:sz w:val="28"/>
          <w:szCs w:val="28"/>
          <w:lang w:eastAsia="zh-CN"/>
        </w:rPr>
        <w:t>专用发票</w:t>
      </w:r>
      <w:r>
        <w:rPr>
          <w:rFonts w:hint="eastAsia" w:ascii="仿宋_GB2312" w:hAnsi="仿宋" w:eastAsia="仿宋_GB2312"/>
          <w:bCs/>
          <w:sz w:val="28"/>
          <w:szCs w:val="28"/>
        </w:rPr>
        <w:t>真实性负责，</w:t>
      </w:r>
      <w:r>
        <w:rPr>
          <w:rFonts w:hint="eastAsia" w:ascii="仿宋_GB2312" w:hAnsi="Calibri" w:eastAsia="仿宋_GB2312"/>
          <w:bCs/>
          <w:sz w:val="28"/>
          <w:szCs w:val="28"/>
        </w:rPr>
        <w:t>并</w:t>
      </w:r>
      <w:r>
        <w:rPr>
          <w:rFonts w:hint="eastAsia" w:ascii="仿宋_GB2312" w:eastAsia="仿宋_GB2312"/>
          <w:sz w:val="28"/>
          <w:szCs w:val="28"/>
        </w:rPr>
        <w:t>根据甲方要求，乙方应提供完税证明或其他凭证证明</w:t>
      </w:r>
      <w:r>
        <w:rPr>
          <w:rFonts w:hint="eastAsia" w:ascii="仿宋_GB2312" w:hAnsi="仿宋" w:eastAsia="仿宋_GB2312"/>
          <w:bCs/>
          <w:sz w:val="28"/>
          <w:szCs w:val="28"/>
        </w:rPr>
        <w:t>。</w:t>
      </w:r>
    </w:p>
    <w:p>
      <w:pPr>
        <w:pStyle w:val="11"/>
        <w:spacing w:before="0" w:beforeAutospacing="0" w:after="0" w:afterAutospacing="0" w:line="600" w:lineRule="exact"/>
        <w:ind w:firstLine="560" w:firstLineChars="200"/>
        <w:outlineLvl w:val="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4．如发生业主计量支付滞后导致甲方延期支付乙方</w:t>
      </w:r>
      <w:r>
        <w:rPr>
          <w:rFonts w:hint="eastAsia" w:ascii="仿宋_GB2312" w:hAnsi="Times New Roman" w:eastAsia="仿宋_GB2312" w:cs="Times New Roman"/>
          <w:sz w:val="28"/>
          <w:szCs w:val="28"/>
          <w:lang w:eastAsia="zh-CN"/>
        </w:rPr>
        <w:t>物资</w:t>
      </w:r>
      <w:r>
        <w:rPr>
          <w:rFonts w:hint="eastAsia" w:ascii="仿宋_GB2312" w:hAnsi="Times New Roman" w:eastAsia="仿宋_GB2312" w:cs="Times New Roman"/>
          <w:sz w:val="28"/>
          <w:szCs w:val="28"/>
        </w:rPr>
        <w:t>款的，甲方不承担任何因此造成的违约责任，乙方不得向甲方主张违约金、利息等事宜。</w:t>
      </w:r>
    </w:p>
    <w:p>
      <w:pPr>
        <w:pStyle w:val="11"/>
        <w:numPr>
          <w:ilvl w:val="0"/>
          <w:numId w:val="0"/>
        </w:numPr>
        <w:tabs>
          <w:tab w:val="left" w:pos="1116"/>
        </w:tabs>
        <w:spacing w:before="0" w:beforeAutospacing="0" w:after="0" w:afterAutospacing="0" w:line="600" w:lineRule="exact"/>
        <w:rPr>
          <w:rFonts w:hint="eastAsia" w:ascii="仿宋_GB2312" w:hAnsi="Times New Roman" w:eastAsia="仿宋_GB2312" w:cs="Times New Roman"/>
          <w:b/>
          <w:bCs/>
          <w:sz w:val="28"/>
          <w:szCs w:val="28"/>
        </w:rPr>
      </w:pPr>
      <w:r>
        <w:rPr>
          <w:rFonts w:hint="eastAsia" w:ascii="仿宋_GB2312" w:hAnsi="Times New Roman" w:eastAsia="仿宋_GB2312" w:cs="Times New Roman"/>
          <w:b/>
          <w:bCs/>
          <w:sz w:val="28"/>
          <w:szCs w:val="28"/>
        </w:rPr>
        <w:t>第</w:t>
      </w:r>
      <w:r>
        <w:rPr>
          <w:rFonts w:hint="eastAsia" w:ascii="仿宋_GB2312" w:hAnsi="Times New Roman" w:eastAsia="仿宋_GB2312" w:cs="Times New Roman"/>
          <w:b/>
          <w:bCs/>
          <w:sz w:val="28"/>
          <w:szCs w:val="28"/>
          <w:lang w:eastAsia="zh-CN"/>
        </w:rPr>
        <w:t>九</w:t>
      </w:r>
      <w:r>
        <w:rPr>
          <w:rFonts w:hint="eastAsia" w:ascii="仿宋_GB2312" w:hAnsi="Times New Roman" w:eastAsia="仿宋_GB2312" w:cs="Times New Roman"/>
          <w:b/>
          <w:bCs/>
          <w:sz w:val="28"/>
          <w:szCs w:val="28"/>
        </w:rPr>
        <w:t xml:space="preserve">条  </w:t>
      </w:r>
      <w:r>
        <w:rPr>
          <w:rFonts w:hint="eastAsia" w:ascii="仿宋_GB2312" w:hAnsi="Times New Roman" w:eastAsia="仿宋_GB2312" w:cs="Times New Roman"/>
          <w:b/>
          <w:bCs/>
          <w:kern w:val="0"/>
          <w:sz w:val="28"/>
          <w:szCs w:val="28"/>
          <w:lang w:val="en-US" w:eastAsia="zh-CN" w:bidi="ar-SA"/>
        </w:rPr>
        <w:t>甲乙双方开票信息</w:t>
      </w:r>
    </w:p>
    <w:p>
      <w:pPr>
        <w:pStyle w:val="11"/>
        <w:widowControl/>
        <w:numPr>
          <w:ilvl w:val="0"/>
          <w:numId w:val="0"/>
        </w:numPr>
        <w:spacing w:before="0" w:beforeAutospacing="0" w:after="0" w:afterAutospacing="0" w:line="600" w:lineRule="exact"/>
        <w:jc w:val="left"/>
        <w:rPr>
          <w:rFonts w:hint="eastAsia" w:ascii="仿宋_GB2312" w:hAnsi="Times New Roman" w:eastAsia="仿宋_GB2312" w:cs="Times New Roman"/>
          <w:b/>
          <w:bCs/>
          <w:sz w:val="28"/>
          <w:szCs w:val="28"/>
        </w:rPr>
      </w:pPr>
    </w:p>
    <w:p>
      <w:pPr>
        <w:pStyle w:val="2"/>
        <w:rPr>
          <w:rFonts w:ascii="仿宋_GB2312"/>
          <w:kern w:val="0"/>
          <w:sz w:val="28"/>
          <w:szCs w:val="28"/>
          <w:u w:val="single"/>
        </w:rPr>
      </w:pPr>
      <w:r>
        <w:rPr>
          <w:rFonts w:hint="eastAsia" w:ascii="仿宋_GB2312"/>
          <w:kern w:val="0"/>
          <w:sz w:val="28"/>
          <w:szCs w:val="28"/>
        </w:rPr>
        <w:t xml:space="preserve">甲方单位名称: </w:t>
      </w:r>
      <w:r>
        <w:rPr>
          <w:rFonts w:hint="eastAsia" w:ascii="仿宋_GB2312"/>
          <w:kern w:val="0"/>
          <w:sz w:val="28"/>
          <w:szCs w:val="28"/>
          <w:u w:val="single"/>
        </w:rPr>
        <w:t xml:space="preserve">    </w:t>
      </w:r>
      <w:r>
        <w:rPr>
          <w:rFonts w:hint="eastAsia" w:ascii="仿宋_GB2312"/>
          <w:kern w:val="0"/>
          <w:sz w:val="28"/>
          <w:szCs w:val="28"/>
          <w:u w:val="single"/>
          <w:lang w:eastAsia="zh-CN"/>
        </w:rPr>
        <w:t>遂宁</w:t>
      </w:r>
      <w:r>
        <w:rPr>
          <w:rFonts w:hint="eastAsia" w:ascii="仿宋_GB2312"/>
          <w:kern w:val="0"/>
          <w:sz w:val="28"/>
          <w:szCs w:val="28"/>
          <w:u w:val="single"/>
          <w:lang w:val="en-US" w:eastAsia="zh-CN"/>
        </w:rPr>
        <w:t>建工</w:t>
      </w:r>
      <w:r>
        <w:rPr>
          <w:rFonts w:hint="eastAsia" w:ascii="仿宋_GB2312"/>
          <w:kern w:val="0"/>
          <w:sz w:val="28"/>
          <w:szCs w:val="28"/>
          <w:u w:val="single"/>
          <w:lang w:eastAsia="zh-CN"/>
        </w:rPr>
        <w:t>有限公司</w:t>
      </w:r>
      <w:r>
        <w:rPr>
          <w:rFonts w:hint="eastAsia" w:ascii="仿宋_GB2312"/>
          <w:kern w:val="0"/>
          <w:sz w:val="28"/>
          <w:szCs w:val="28"/>
          <w:u w:val="single"/>
        </w:rPr>
        <w:t xml:space="preserve">       </w:t>
      </w:r>
    </w:p>
    <w:p>
      <w:pPr>
        <w:pStyle w:val="2"/>
        <w:rPr>
          <w:rFonts w:ascii="仿宋_GB2312"/>
          <w:kern w:val="0"/>
          <w:sz w:val="28"/>
          <w:szCs w:val="28"/>
          <w:u w:val="single"/>
        </w:rPr>
      </w:pPr>
      <w:r>
        <w:rPr>
          <w:rFonts w:hint="eastAsia" w:ascii="仿宋_GB2312"/>
          <w:kern w:val="0"/>
          <w:sz w:val="28"/>
          <w:szCs w:val="28"/>
        </w:rPr>
        <w:t>纳税人识别码:</w:t>
      </w:r>
      <w:r>
        <w:rPr>
          <w:rFonts w:hint="eastAsia" w:ascii="仿宋_GB2312"/>
          <w:kern w:val="0"/>
          <w:sz w:val="28"/>
          <w:szCs w:val="28"/>
          <w:u w:val="single"/>
        </w:rPr>
        <w:t xml:space="preserve">  </w:t>
      </w:r>
      <w:r>
        <w:rPr>
          <w:rFonts w:hint="eastAsia" w:ascii="仿宋_GB2312"/>
          <w:kern w:val="0"/>
          <w:sz w:val="28"/>
          <w:szCs w:val="28"/>
          <w:u w:val="single"/>
          <w:lang w:val="en-US" w:eastAsia="zh-CN"/>
        </w:rPr>
        <w:t xml:space="preserve"> </w:t>
      </w:r>
      <w:r>
        <w:rPr>
          <w:rFonts w:hint="eastAsia" w:ascii="仿宋_GB2312"/>
          <w:kern w:val="0"/>
          <w:sz w:val="28"/>
          <w:szCs w:val="28"/>
          <w:u w:val="single"/>
        </w:rPr>
        <w:t xml:space="preserve"> </w:t>
      </w:r>
      <w:r>
        <w:rPr>
          <w:rFonts w:hint="eastAsia" w:ascii="仿宋_GB2312"/>
          <w:kern w:val="0"/>
          <w:sz w:val="28"/>
          <w:szCs w:val="28"/>
          <w:u w:val="single"/>
          <w:lang w:val="en-US" w:eastAsia="zh-CN"/>
        </w:rPr>
        <w:t xml:space="preserve">  </w:t>
      </w:r>
      <w:r>
        <w:rPr>
          <w:rFonts w:hint="eastAsia" w:ascii="仿宋_GB2312"/>
          <w:kern w:val="0"/>
          <w:sz w:val="28"/>
          <w:szCs w:val="28"/>
          <w:u w:val="single"/>
        </w:rPr>
        <w:t xml:space="preserve"> 915109037274680937 </w:t>
      </w:r>
      <w:r>
        <w:rPr>
          <w:rFonts w:hint="eastAsia" w:ascii="仿宋_GB2312"/>
          <w:kern w:val="0"/>
          <w:sz w:val="28"/>
          <w:szCs w:val="28"/>
          <w:u w:val="single"/>
          <w:lang w:val="en-US" w:eastAsia="zh-CN"/>
        </w:rPr>
        <w:t xml:space="preserve">       </w:t>
      </w:r>
      <w:r>
        <w:rPr>
          <w:rFonts w:hint="eastAsia" w:ascii="仿宋_GB2312"/>
          <w:kern w:val="0"/>
          <w:sz w:val="28"/>
          <w:szCs w:val="28"/>
          <w:u w:val="single"/>
        </w:rPr>
        <w:t xml:space="preserve">   </w:t>
      </w:r>
    </w:p>
    <w:p>
      <w:pPr>
        <w:pStyle w:val="2"/>
        <w:rPr>
          <w:rFonts w:hint="eastAsia" w:ascii="仿宋_GB2312"/>
          <w:kern w:val="0"/>
          <w:sz w:val="28"/>
          <w:szCs w:val="28"/>
          <w:u w:val="single"/>
          <w:lang w:eastAsia="zh-CN"/>
        </w:rPr>
      </w:pPr>
      <w:r>
        <w:rPr>
          <w:rFonts w:hint="eastAsia" w:ascii="仿宋_GB2312"/>
          <w:kern w:val="0"/>
          <w:sz w:val="28"/>
          <w:szCs w:val="28"/>
        </w:rPr>
        <w:t>地</w:t>
      </w:r>
      <w:r>
        <w:rPr>
          <w:rFonts w:hint="eastAsia" w:ascii="仿宋_GB2312"/>
          <w:kern w:val="0"/>
          <w:sz w:val="28"/>
          <w:szCs w:val="28"/>
          <w:lang w:val="en-US" w:eastAsia="zh-CN"/>
        </w:rPr>
        <w:t xml:space="preserve">        </w:t>
      </w:r>
      <w:r>
        <w:rPr>
          <w:rFonts w:hint="eastAsia" w:ascii="仿宋_GB2312"/>
          <w:kern w:val="0"/>
          <w:sz w:val="28"/>
          <w:szCs w:val="28"/>
        </w:rPr>
        <w:t xml:space="preserve">址:  </w:t>
      </w:r>
      <w:r>
        <w:rPr>
          <w:rFonts w:hint="eastAsia" w:ascii="仿宋_GB2312"/>
          <w:kern w:val="0"/>
          <w:sz w:val="28"/>
          <w:szCs w:val="28"/>
          <w:u w:val="single"/>
          <w:lang w:eastAsia="zh-CN"/>
        </w:rPr>
        <w:t>四川省遂宁市经济技术开发区明月路561号</w:t>
      </w:r>
    </w:p>
    <w:p>
      <w:pPr>
        <w:pStyle w:val="2"/>
        <w:rPr>
          <w:rFonts w:hint="eastAsia" w:ascii="仿宋_GB2312"/>
          <w:kern w:val="0"/>
          <w:sz w:val="28"/>
          <w:szCs w:val="28"/>
          <w:u w:val="single"/>
          <w:lang w:eastAsia="zh-CN"/>
        </w:rPr>
      </w:pPr>
      <w:r>
        <w:rPr>
          <w:rFonts w:hint="eastAsia" w:ascii="仿宋_GB2312"/>
          <w:kern w:val="0"/>
          <w:sz w:val="28"/>
          <w:szCs w:val="28"/>
          <w:u w:val="single"/>
          <w:lang w:eastAsia="zh-CN"/>
        </w:rPr>
        <w:t>0825一3126171</w:t>
      </w:r>
    </w:p>
    <w:p>
      <w:pPr>
        <w:pStyle w:val="2"/>
        <w:rPr>
          <w:rFonts w:ascii="仿宋_GB2312"/>
          <w:kern w:val="0"/>
          <w:sz w:val="28"/>
          <w:szCs w:val="28"/>
          <w:u w:val="single"/>
        </w:rPr>
      </w:pPr>
      <w:r>
        <w:rPr>
          <w:rFonts w:hint="eastAsia" w:ascii="仿宋_GB2312"/>
          <w:kern w:val="0"/>
          <w:sz w:val="28"/>
          <w:szCs w:val="28"/>
        </w:rPr>
        <w:t xml:space="preserve">开户行及账号: </w:t>
      </w:r>
      <w:r>
        <w:rPr>
          <w:rFonts w:hint="eastAsia" w:ascii="仿宋_GB2312"/>
          <w:kern w:val="0"/>
          <w:sz w:val="28"/>
          <w:szCs w:val="28"/>
          <w:u w:val="single"/>
        </w:rPr>
        <w:t xml:space="preserve">   中国银行遂宁分行127953400315   </w:t>
      </w:r>
    </w:p>
    <w:p>
      <w:pPr>
        <w:pStyle w:val="2"/>
        <w:ind w:left="0" w:leftChars="0" w:firstLine="0" w:firstLineChars="0"/>
        <w:rPr>
          <w:rFonts w:hint="eastAsia" w:ascii="仿宋_GB2312" w:hAnsi="Times New Roman" w:eastAsia="仿宋_GB2312" w:cs="Times New Roman"/>
          <w:kern w:val="0"/>
          <w:sz w:val="28"/>
          <w:szCs w:val="28"/>
          <w:u w:val="none"/>
          <w:lang w:val="en-US" w:eastAsia="zh-CN" w:bidi="ar-SA"/>
        </w:rPr>
      </w:pPr>
    </w:p>
    <w:p>
      <w:pPr>
        <w:pStyle w:val="2"/>
        <w:rPr>
          <w:rFonts w:hint="eastAsia" w:ascii="仿宋_GB2312" w:hAnsi="Times New Roman" w:eastAsia="仿宋_GB2312" w:cs="Times New Roman"/>
          <w:kern w:val="0"/>
          <w:sz w:val="28"/>
          <w:szCs w:val="28"/>
          <w:u w:val="single"/>
          <w:lang w:val="en-US" w:eastAsia="zh-CN" w:bidi="ar-SA"/>
        </w:rPr>
      </w:pPr>
      <w:r>
        <w:rPr>
          <w:rFonts w:hint="eastAsia" w:ascii="仿宋_GB2312" w:hAnsi="Times New Roman" w:eastAsia="仿宋_GB2312" w:cs="Times New Roman"/>
          <w:kern w:val="0"/>
          <w:sz w:val="28"/>
          <w:szCs w:val="28"/>
          <w:lang w:val="en-US" w:eastAsia="zh-CN" w:bidi="ar-SA"/>
        </w:rPr>
        <w:t>乙方单位名称:</w:t>
      </w:r>
      <w:r>
        <w:rPr>
          <w:rFonts w:hint="eastAsia" w:ascii="仿宋_GB2312" w:hAnsi="Times New Roman" w:eastAsia="仿宋_GB2312" w:cs="Times New Roman"/>
          <w:kern w:val="0"/>
          <w:sz w:val="28"/>
          <w:szCs w:val="28"/>
          <w:u w:val="none"/>
          <w:lang w:val="en-US" w:eastAsia="zh-CN" w:bidi="ar-SA"/>
        </w:rPr>
        <w:t xml:space="preserve"> </w:t>
      </w:r>
      <w:r>
        <w:rPr>
          <w:rFonts w:hint="eastAsia" w:ascii="仿宋_GB2312" w:hAnsi="Times New Roman" w:eastAsia="仿宋_GB2312" w:cs="Times New Roman"/>
          <w:kern w:val="0"/>
          <w:sz w:val="28"/>
          <w:szCs w:val="28"/>
          <w:u w:val="single"/>
          <w:lang w:val="en-US" w:eastAsia="zh-CN" w:bidi="ar-SA"/>
        </w:rPr>
        <w:t xml:space="preserve"> </w:t>
      </w:r>
      <w:r>
        <w:rPr>
          <w:rFonts w:hint="eastAsia" w:ascii="仿宋_GB2312" w:cs="Times New Roman"/>
          <w:kern w:val="0"/>
          <w:sz w:val="28"/>
          <w:szCs w:val="28"/>
          <w:u w:val="single"/>
          <w:lang w:val="en-US" w:eastAsia="zh-CN" w:bidi="ar-SA"/>
        </w:rPr>
        <w:t xml:space="preserve">  </w:t>
      </w:r>
      <w:r>
        <w:rPr>
          <w:rFonts w:hint="eastAsia" w:ascii="仿宋_GB2312" w:cs="Times New Roman"/>
          <w:kern w:val="0"/>
          <w:sz w:val="28"/>
          <w:szCs w:val="24"/>
          <w:u w:val="single"/>
          <w:lang w:val="en-US" w:eastAsia="zh-CN" w:bidi="ar-SA"/>
        </w:rPr>
        <w:t xml:space="preserve">                      </w:t>
      </w:r>
      <w:r>
        <w:rPr>
          <w:rFonts w:hint="eastAsia" w:ascii="仿宋_GB2312" w:hAnsi="Times New Roman" w:eastAsia="仿宋_GB2312" w:cs="Times New Roman"/>
          <w:kern w:val="0"/>
          <w:sz w:val="28"/>
          <w:szCs w:val="28"/>
          <w:u w:val="single"/>
          <w:lang w:val="en-US" w:eastAsia="zh-CN" w:bidi="ar-SA"/>
        </w:rPr>
        <w:t xml:space="preserve"> </w:t>
      </w:r>
    </w:p>
    <w:p>
      <w:pPr>
        <w:pStyle w:val="2"/>
        <w:rPr>
          <w:rFonts w:hint="eastAsia" w:ascii="仿宋_GB2312" w:hAnsi="Times New Roman" w:eastAsia="仿宋_GB2312" w:cs="Times New Roman"/>
          <w:kern w:val="0"/>
          <w:sz w:val="28"/>
          <w:szCs w:val="28"/>
          <w:u w:val="single"/>
          <w:lang w:val="en-US" w:eastAsia="zh-CN" w:bidi="ar-SA"/>
        </w:rPr>
      </w:pPr>
      <w:r>
        <w:rPr>
          <w:rFonts w:hint="eastAsia" w:ascii="仿宋_GB2312" w:hAnsi="Times New Roman" w:cs="Times New Roman"/>
          <w:kern w:val="0"/>
          <w:sz w:val="28"/>
          <w:szCs w:val="28"/>
          <w:lang w:val="en-US" w:eastAsia="zh-CN" w:bidi="ar-SA"/>
        </w:rPr>
        <w:t>统一社会信用代码</w:t>
      </w:r>
      <w:r>
        <w:rPr>
          <w:rFonts w:hint="eastAsia" w:ascii="仿宋_GB2312" w:hAnsi="Times New Roman" w:eastAsia="仿宋_GB2312" w:cs="Times New Roman"/>
          <w:kern w:val="0"/>
          <w:sz w:val="28"/>
          <w:szCs w:val="28"/>
          <w:lang w:val="en-US" w:eastAsia="zh-CN" w:bidi="ar-SA"/>
        </w:rPr>
        <w:t>:</w:t>
      </w:r>
      <w:r>
        <w:rPr>
          <w:rFonts w:hint="eastAsia" w:ascii="仿宋_GB2312" w:hAnsi="Times New Roman" w:eastAsia="仿宋_GB2312" w:cs="Times New Roman"/>
          <w:kern w:val="0"/>
          <w:sz w:val="28"/>
          <w:szCs w:val="28"/>
          <w:u w:val="none"/>
          <w:lang w:val="en-US" w:eastAsia="zh-CN" w:bidi="ar-SA"/>
        </w:rPr>
        <w:t xml:space="preserve"> </w:t>
      </w:r>
      <w:r>
        <w:rPr>
          <w:rFonts w:hint="eastAsia" w:ascii="仿宋_GB2312" w:hAnsi="Times New Roman" w:eastAsia="仿宋_GB2312" w:cs="Times New Roman"/>
          <w:kern w:val="0"/>
          <w:sz w:val="28"/>
          <w:szCs w:val="28"/>
          <w:u w:val="single"/>
          <w:lang w:val="en-US" w:eastAsia="zh-CN" w:bidi="ar-SA"/>
        </w:rPr>
        <w:t xml:space="preserve"> </w:t>
      </w:r>
      <w:r>
        <w:rPr>
          <w:rFonts w:hint="eastAsia" w:ascii="仿宋_GB2312" w:hAnsi="Times New Roman" w:cs="Times New Roman"/>
          <w:kern w:val="0"/>
          <w:sz w:val="28"/>
          <w:szCs w:val="28"/>
          <w:u w:val="single"/>
          <w:lang w:val="en-US" w:eastAsia="zh-CN" w:bidi="ar-SA"/>
        </w:rPr>
        <w:t xml:space="preserve">               </w:t>
      </w:r>
      <w:r>
        <w:rPr>
          <w:rFonts w:hint="eastAsia" w:ascii="仿宋_GB2312" w:cs="Times New Roman"/>
          <w:kern w:val="0"/>
          <w:sz w:val="28"/>
          <w:szCs w:val="28"/>
          <w:u w:val="single"/>
          <w:lang w:val="en-US" w:eastAsia="zh-CN" w:bidi="ar-SA"/>
        </w:rPr>
        <w:t xml:space="preserve"> </w:t>
      </w:r>
      <w:r>
        <w:rPr>
          <w:rFonts w:hint="eastAsia" w:ascii="仿宋_GB2312" w:hAnsi="Times New Roman" w:cs="Times New Roman"/>
          <w:kern w:val="0"/>
          <w:sz w:val="28"/>
          <w:szCs w:val="28"/>
          <w:u w:val="single"/>
          <w:lang w:val="en-US" w:eastAsia="zh-CN" w:bidi="ar-SA"/>
        </w:rPr>
        <w:t xml:space="preserve">          </w:t>
      </w:r>
      <w:r>
        <w:rPr>
          <w:rFonts w:hint="eastAsia" w:ascii="仿宋_GB2312" w:hAnsi="Times New Roman" w:eastAsia="仿宋_GB2312" w:cs="Times New Roman"/>
          <w:kern w:val="0"/>
          <w:sz w:val="28"/>
          <w:szCs w:val="28"/>
          <w:u w:val="single"/>
          <w:lang w:val="en-US" w:eastAsia="zh-CN" w:bidi="ar-SA"/>
        </w:rPr>
        <w:t xml:space="preserve">  </w:t>
      </w:r>
    </w:p>
    <w:p>
      <w:pPr>
        <w:pStyle w:val="2"/>
        <w:rPr>
          <w:rFonts w:hint="eastAsia" w:ascii="仿宋_GB2312" w:hAnsi="Times New Roman" w:eastAsia="仿宋_GB2312" w:cs="Times New Roman"/>
          <w:kern w:val="0"/>
          <w:sz w:val="28"/>
          <w:szCs w:val="28"/>
          <w:u w:val="single"/>
          <w:lang w:val="en-US" w:eastAsia="zh-CN" w:bidi="ar-SA"/>
        </w:rPr>
      </w:pPr>
      <w:r>
        <w:rPr>
          <w:rFonts w:hint="eastAsia" w:ascii="仿宋_GB2312" w:hAnsi="Times New Roman" w:eastAsia="仿宋_GB2312" w:cs="Times New Roman"/>
          <w:kern w:val="0"/>
          <w:sz w:val="28"/>
          <w:szCs w:val="28"/>
          <w:lang w:val="en-US" w:eastAsia="zh-CN" w:bidi="ar-SA"/>
        </w:rPr>
        <w:t>地址</w:t>
      </w:r>
      <w:r>
        <w:rPr>
          <w:rFonts w:hint="eastAsia" w:ascii="仿宋_GB2312" w:hAnsi="Times New Roman" w:cs="Times New Roman"/>
          <w:kern w:val="0"/>
          <w:sz w:val="28"/>
          <w:szCs w:val="28"/>
          <w:lang w:val="en-US" w:eastAsia="zh-CN" w:bidi="ar-SA"/>
        </w:rPr>
        <w:t xml:space="preserve">  </w:t>
      </w:r>
      <w:r>
        <w:rPr>
          <w:rFonts w:hint="eastAsia" w:ascii="仿宋_GB2312" w:hAnsi="Times New Roman" w:eastAsia="仿宋_GB2312" w:cs="Times New Roman"/>
          <w:kern w:val="0"/>
          <w:sz w:val="28"/>
          <w:szCs w:val="28"/>
          <w:lang w:val="en-US" w:eastAsia="zh-CN" w:bidi="ar-SA"/>
        </w:rPr>
        <w:t>及</w:t>
      </w:r>
      <w:r>
        <w:rPr>
          <w:rFonts w:hint="eastAsia" w:ascii="仿宋_GB2312" w:hAnsi="Times New Roman" w:cs="Times New Roman"/>
          <w:kern w:val="0"/>
          <w:sz w:val="28"/>
          <w:szCs w:val="28"/>
          <w:lang w:val="en-US" w:eastAsia="zh-CN" w:bidi="ar-SA"/>
        </w:rPr>
        <w:t xml:space="preserve">  </w:t>
      </w:r>
      <w:r>
        <w:rPr>
          <w:rFonts w:hint="eastAsia" w:ascii="仿宋_GB2312" w:hAnsi="Times New Roman" w:eastAsia="仿宋_GB2312" w:cs="Times New Roman"/>
          <w:kern w:val="0"/>
          <w:sz w:val="28"/>
          <w:szCs w:val="28"/>
          <w:lang w:val="en-US" w:eastAsia="zh-CN" w:bidi="ar-SA"/>
        </w:rPr>
        <w:t>电话  :</w:t>
      </w:r>
      <w:r>
        <w:rPr>
          <w:rFonts w:hint="eastAsia" w:ascii="仿宋_GB2312" w:hAnsi="Times New Roman" w:eastAsia="仿宋_GB2312" w:cs="Times New Roman"/>
          <w:kern w:val="0"/>
          <w:sz w:val="28"/>
          <w:szCs w:val="28"/>
          <w:u w:val="none"/>
          <w:lang w:val="en-US" w:eastAsia="zh-CN" w:bidi="ar-SA"/>
        </w:rPr>
        <w:t xml:space="preserve"> </w:t>
      </w:r>
      <w:r>
        <w:rPr>
          <w:rFonts w:hint="eastAsia" w:ascii="仿宋_GB2312" w:hAnsi="Times New Roman" w:cs="Times New Roman"/>
          <w:kern w:val="0"/>
          <w:sz w:val="28"/>
          <w:szCs w:val="28"/>
          <w:u w:val="single"/>
          <w:lang w:val="en-US" w:eastAsia="zh-CN" w:bidi="ar-SA"/>
        </w:rPr>
        <w:t xml:space="preserve">                </w:t>
      </w:r>
      <w:r>
        <w:rPr>
          <w:rFonts w:hint="eastAsia" w:ascii="仿宋_GB2312" w:cs="Times New Roman"/>
          <w:kern w:val="0"/>
          <w:sz w:val="28"/>
          <w:szCs w:val="28"/>
          <w:u w:val="single"/>
          <w:lang w:val="en-US" w:eastAsia="zh-CN" w:bidi="ar-SA"/>
        </w:rPr>
        <w:t xml:space="preserve"> </w:t>
      </w:r>
      <w:r>
        <w:rPr>
          <w:rFonts w:hint="eastAsia" w:ascii="仿宋_GB2312" w:hAnsi="Times New Roman" w:cs="Times New Roman"/>
          <w:kern w:val="0"/>
          <w:sz w:val="28"/>
          <w:szCs w:val="28"/>
          <w:u w:val="single"/>
          <w:lang w:val="en-US" w:eastAsia="zh-CN" w:bidi="ar-SA"/>
        </w:rPr>
        <w:t xml:space="preserve">           </w:t>
      </w:r>
      <w:r>
        <w:rPr>
          <w:rFonts w:hint="eastAsia" w:ascii="仿宋_GB2312" w:hAnsi="Times New Roman" w:eastAsia="仿宋_GB2312" w:cs="Times New Roman"/>
          <w:kern w:val="0"/>
          <w:sz w:val="28"/>
          <w:szCs w:val="28"/>
          <w:u w:val="single"/>
          <w:lang w:val="en-US" w:eastAsia="zh-CN" w:bidi="ar-SA"/>
        </w:rPr>
        <w:t xml:space="preserve"> </w:t>
      </w:r>
    </w:p>
    <w:p>
      <w:pPr>
        <w:pStyle w:val="2"/>
        <w:rPr>
          <w:rFonts w:hint="eastAsia" w:ascii="仿宋_GB2312" w:hAnsi="Times New Roman" w:eastAsia="仿宋_GB2312" w:cs="Times New Roman"/>
          <w:kern w:val="0"/>
          <w:sz w:val="28"/>
          <w:szCs w:val="28"/>
          <w:u w:val="single"/>
          <w:lang w:val="en-US" w:eastAsia="zh-CN" w:bidi="ar-SA"/>
        </w:rPr>
      </w:pPr>
      <w:r>
        <w:rPr>
          <w:rFonts w:hint="eastAsia" w:ascii="仿宋_GB2312" w:hAnsi="Times New Roman" w:eastAsia="仿宋_GB2312" w:cs="Times New Roman"/>
          <w:kern w:val="0"/>
          <w:sz w:val="28"/>
          <w:szCs w:val="28"/>
          <w:lang w:val="en-US" w:eastAsia="zh-CN" w:bidi="ar-SA"/>
        </w:rPr>
        <w:t>开户行及账号:</w:t>
      </w:r>
      <w:r>
        <w:rPr>
          <w:rFonts w:hint="eastAsia" w:ascii="仿宋_GB2312" w:hAnsi="Times New Roman" w:eastAsia="仿宋_GB2312" w:cs="Times New Roman"/>
          <w:kern w:val="0"/>
          <w:sz w:val="28"/>
          <w:szCs w:val="28"/>
          <w:u w:val="none"/>
          <w:lang w:val="en-US" w:eastAsia="zh-CN" w:bidi="ar-SA"/>
        </w:rPr>
        <w:t xml:space="preserve"> </w:t>
      </w:r>
      <w:r>
        <w:rPr>
          <w:rFonts w:hint="eastAsia" w:ascii="仿宋_GB2312" w:hAnsi="Times New Roman" w:cs="Times New Roman"/>
          <w:kern w:val="0"/>
          <w:sz w:val="28"/>
          <w:szCs w:val="28"/>
          <w:u w:val="single"/>
          <w:lang w:val="en-US" w:eastAsia="zh-CN" w:bidi="ar-SA"/>
        </w:rPr>
        <w:t xml:space="preserve">                    </w:t>
      </w:r>
      <w:r>
        <w:rPr>
          <w:rFonts w:hint="eastAsia" w:ascii="仿宋_GB2312" w:cs="Times New Roman"/>
          <w:kern w:val="0"/>
          <w:sz w:val="28"/>
          <w:szCs w:val="28"/>
          <w:u w:val="single"/>
          <w:lang w:val="en-US" w:eastAsia="zh-CN" w:bidi="ar-SA"/>
        </w:rPr>
        <w:t xml:space="preserve"> </w:t>
      </w:r>
      <w:r>
        <w:rPr>
          <w:rFonts w:hint="eastAsia" w:ascii="仿宋_GB2312" w:hAnsi="Times New Roman" w:cs="Times New Roman"/>
          <w:kern w:val="0"/>
          <w:sz w:val="28"/>
          <w:szCs w:val="28"/>
          <w:u w:val="single"/>
          <w:lang w:val="en-US" w:eastAsia="zh-CN" w:bidi="ar-SA"/>
        </w:rPr>
        <w:t xml:space="preserve">        </w:t>
      </w:r>
      <w:r>
        <w:rPr>
          <w:rFonts w:hint="eastAsia" w:ascii="仿宋_GB2312" w:cs="Times New Roman"/>
          <w:kern w:val="0"/>
          <w:sz w:val="28"/>
          <w:szCs w:val="28"/>
          <w:u w:val="single"/>
          <w:lang w:val="en-US" w:eastAsia="zh-CN" w:bidi="ar-SA"/>
        </w:rPr>
        <w:t xml:space="preserve"> </w:t>
      </w:r>
      <w:r>
        <w:rPr>
          <w:rFonts w:hint="eastAsia" w:ascii="仿宋_GB2312" w:hAnsi="Times New Roman" w:cs="Times New Roman"/>
          <w:kern w:val="0"/>
          <w:sz w:val="28"/>
          <w:szCs w:val="28"/>
          <w:u w:val="single"/>
          <w:lang w:val="en-US" w:eastAsia="zh-CN" w:bidi="ar-SA"/>
        </w:rPr>
        <w:t xml:space="preserve">  </w:t>
      </w:r>
      <w:r>
        <w:rPr>
          <w:rFonts w:hint="eastAsia" w:ascii="仿宋_GB2312" w:hAnsi="Times New Roman" w:eastAsia="仿宋_GB2312" w:cs="Times New Roman"/>
          <w:kern w:val="0"/>
          <w:sz w:val="28"/>
          <w:szCs w:val="28"/>
          <w:u w:val="single"/>
          <w:lang w:val="en-US" w:eastAsia="zh-CN" w:bidi="ar-SA"/>
        </w:rPr>
        <w:t xml:space="preserve"> </w:t>
      </w:r>
    </w:p>
    <w:p>
      <w:pPr>
        <w:pStyle w:val="11"/>
        <w:numPr>
          <w:ilvl w:val="0"/>
          <w:numId w:val="0"/>
        </w:numPr>
        <w:tabs>
          <w:tab w:val="left" w:pos="1116"/>
        </w:tabs>
        <w:spacing w:before="0" w:beforeAutospacing="0" w:after="0" w:afterAutospacing="0" w:line="600" w:lineRule="exact"/>
        <w:rPr>
          <w:rFonts w:hint="eastAsia" w:ascii="仿宋_GB2312" w:hAnsi="Times New Roman" w:eastAsia="仿宋_GB2312" w:cs="Times New Roman"/>
          <w:b/>
          <w:bCs/>
          <w:sz w:val="28"/>
          <w:szCs w:val="28"/>
        </w:rPr>
      </w:pPr>
      <w:r>
        <w:rPr>
          <w:rFonts w:hint="eastAsia" w:ascii="仿宋_GB2312" w:hAnsi="Times New Roman" w:eastAsia="仿宋_GB2312" w:cs="Times New Roman"/>
          <w:b/>
          <w:bCs/>
          <w:sz w:val="28"/>
          <w:szCs w:val="28"/>
          <w:lang w:val="en-US" w:eastAsia="zh-CN"/>
        </w:rPr>
        <w:t>第十条 增值税条款专用条款</w:t>
      </w:r>
    </w:p>
    <w:p>
      <w:pPr>
        <w:keepNext w:val="0"/>
        <w:keepLines w:val="0"/>
        <w:pageBreakBefore w:val="0"/>
        <w:widowControl w:val="0"/>
        <w:numPr>
          <w:ilvl w:val="0"/>
          <w:numId w:val="11"/>
        </w:numPr>
        <w:kinsoku/>
        <w:wordWrap/>
        <w:overflowPunct/>
        <w:topLinePunct w:val="0"/>
        <w:autoSpaceDE/>
        <w:autoSpaceDN/>
        <w:bidi w:val="0"/>
        <w:adjustRightInd/>
        <w:snapToGrid/>
        <w:spacing w:line="240" w:lineRule="auto"/>
        <w:ind w:left="0" w:leftChars="0" w:right="0" w:rightChars="0" w:firstLine="560" w:firstLineChars="200"/>
        <w:jc w:val="both"/>
        <w:textAlignment w:val="auto"/>
        <w:outlineLvl w:val="9"/>
        <w:rPr>
          <w:rFonts w:hint="eastAsia" w:ascii="仿宋_GB2312" w:hAnsi="Times New Roman" w:eastAsia="仿宋_GB2312" w:cs="Times New Roman"/>
          <w:kern w:val="0"/>
          <w:sz w:val="28"/>
          <w:szCs w:val="28"/>
          <w:lang w:val="en-US" w:eastAsia="zh-CN" w:bidi="ar-SA"/>
        </w:rPr>
      </w:pPr>
      <w:r>
        <w:rPr>
          <w:rFonts w:hint="eastAsia" w:ascii="仿宋_GB2312" w:hAnsi="Times New Roman" w:eastAsia="仿宋_GB2312" w:cs="Times New Roman"/>
          <w:kern w:val="0"/>
          <w:sz w:val="28"/>
          <w:szCs w:val="28"/>
          <w:lang w:val="en-US" w:eastAsia="zh-CN" w:bidi="ar-SA"/>
        </w:rPr>
        <w:t>乙方在甲方资产管理部办理结算完成后，需提供与货物结算数量、单价、金额一致的增值税</w:t>
      </w:r>
      <w:r>
        <w:rPr>
          <w:rFonts w:hint="eastAsia" w:ascii="仿宋_GB2312" w:hAnsi="Times New Roman" w:cs="Times New Roman"/>
          <w:b/>
          <w:bCs/>
          <w:kern w:val="0"/>
          <w:sz w:val="28"/>
          <w:szCs w:val="28"/>
          <w:u w:val="single"/>
          <w:lang w:val="en-US" w:eastAsia="zh-CN" w:bidi="ar-SA"/>
        </w:rPr>
        <w:t>专用</w:t>
      </w:r>
      <w:r>
        <w:rPr>
          <w:rFonts w:hint="eastAsia" w:ascii="仿宋_GB2312" w:hAnsi="Times New Roman" w:eastAsia="仿宋_GB2312" w:cs="Times New Roman"/>
          <w:kern w:val="0"/>
          <w:sz w:val="28"/>
          <w:szCs w:val="28"/>
          <w:lang w:val="en-US" w:eastAsia="zh-CN" w:bidi="ar-SA"/>
        </w:rPr>
        <w:t>发票。</w:t>
      </w:r>
    </w:p>
    <w:p>
      <w:pPr>
        <w:keepNext w:val="0"/>
        <w:keepLines w:val="0"/>
        <w:pageBreakBefore w:val="0"/>
        <w:widowControl w:val="0"/>
        <w:numPr>
          <w:ilvl w:val="0"/>
          <w:numId w:val="11"/>
        </w:numPr>
        <w:kinsoku/>
        <w:wordWrap/>
        <w:overflowPunct/>
        <w:topLinePunct w:val="0"/>
        <w:autoSpaceDE/>
        <w:autoSpaceDN/>
        <w:bidi w:val="0"/>
        <w:adjustRightInd/>
        <w:snapToGrid/>
        <w:spacing w:line="240" w:lineRule="auto"/>
        <w:ind w:left="0" w:leftChars="0" w:right="0" w:rightChars="0" w:firstLine="560" w:firstLineChars="200"/>
        <w:jc w:val="both"/>
        <w:textAlignment w:val="auto"/>
        <w:outlineLvl w:val="9"/>
        <w:rPr>
          <w:rFonts w:hint="eastAsia" w:ascii="仿宋_GB2312" w:hAnsi="Times New Roman" w:eastAsia="仿宋_GB2312" w:cs="Times New Roman"/>
          <w:kern w:val="0"/>
          <w:sz w:val="28"/>
          <w:szCs w:val="28"/>
          <w:lang w:val="en-US" w:eastAsia="zh-CN" w:bidi="ar-SA"/>
        </w:rPr>
      </w:pPr>
      <w:r>
        <w:rPr>
          <w:rFonts w:hint="eastAsia" w:ascii="仿宋_GB2312" w:hAnsi="Times New Roman" w:cs="Times New Roman"/>
          <w:kern w:val="0"/>
          <w:sz w:val="28"/>
          <w:szCs w:val="28"/>
          <w:lang w:val="en-US" w:eastAsia="zh-CN" w:bidi="ar-SA"/>
        </w:rPr>
        <w:t>乙方</w:t>
      </w:r>
      <w:r>
        <w:rPr>
          <w:rFonts w:hint="eastAsia" w:ascii="仿宋_GB2312" w:hAnsi="Times New Roman" w:eastAsia="仿宋_GB2312" w:cs="Times New Roman"/>
          <w:kern w:val="0"/>
          <w:sz w:val="28"/>
          <w:szCs w:val="28"/>
          <w:lang w:val="en-US" w:eastAsia="zh-CN" w:bidi="ar-SA"/>
        </w:rPr>
        <w:t>在与甲方办理完结算后，同时向甲方提供与结算金额同等的增值税</w:t>
      </w:r>
      <w:r>
        <w:rPr>
          <w:rFonts w:hint="eastAsia" w:ascii="仿宋_GB2312" w:hAnsi="Times New Roman" w:cs="Times New Roman"/>
          <w:b/>
          <w:bCs/>
          <w:kern w:val="0"/>
          <w:sz w:val="28"/>
          <w:szCs w:val="28"/>
          <w:u w:val="single"/>
          <w:lang w:val="en-US" w:eastAsia="zh-CN" w:bidi="ar-SA"/>
        </w:rPr>
        <w:t>专用</w:t>
      </w:r>
      <w:r>
        <w:rPr>
          <w:rFonts w:hint="eastAsia" w:ascii="仿宋_GB2312" w:hAnsi="Times New Roman" w:cs="Times New Roman"/>
          <w:kern w:val="0"/>
          <w:sz w:val="28"/>
          <w:szCs w:val="28"/>
          <w:lang w:val="en-US" w:eastAsia="zh-CN" w:bidi="ar-SA"/>
        </w:rPr>
        <w:t>发票</w:t>
      </w:r>
      <w:r>
        <w:rPr>
          <w:rFonts w:hint="eastAsia" w:ascii="仿宋_GB2312" w:hAnsi="Times New Roman" w:eastAsia="仿宋_GB2312" w:cs="Times New Roman"/>
          <w:kern w:val="0"/>
          <w:sz w:val="28"/>
          <w:szCs w:val="28"/>
          <w:lang w:val="en-US" w:eastAsia="zh-CN" w:bidi="ar-SA"/>
        </w:rPr>
        <w:t>，如乙方汇总开具发票的，必须同时提供防伪税控系统开具《销售货物或者提供应税劳务清单》，并加盖发票专用章，并在开具发票后的3个工作日内送到甲方资产管理部门。因乙方增值税</w:t>
      </w:r>
      <w:r>
        <w:rPr>
          <w:rFonts w:hint="eastAsia" w:ascii="仿宋_GB2312" w:hAnsi="Times New Roman" w:cs="Times New Roman"/>
          <w:b/>
          <w:bCs/>
          <w:kern w:val="0"/>
          <w:sz w:val="28"/>
          <w:szCs w:val="28"/>
          <w:u w:val="single"/>
          <w:lang w:val="en-US" w:eastAsia="zh-CN" w:bidi="ar-SA"/>
        </w:rPr>
        <w:t>专用</w:t>
      </w:r>
      <w:r>
        <w:rPr>
          <w:rFonts w:hint="eastAsia" w:ascii="仿宋_GB2312" w:hAnsi="Times New Roman" w:cs="Times New Roman"/>
          <w:kern w:val="0"/>
          <w:sz w:val="28"/>
          <w:szCs w:val="28"/>
          <w:lang w:val="en-US" w:eastAsia="zh-CN" w:bidi="ar-SA"/>
        </w:rPr>
        <w:t>发票</w:t>
      </w:r>
      <w:r>
        <w:rPr>
          <w:rFonts w:hint="eastAsia" w:ascii="仿宋_GB2312" w:hAnsi="Times New Roman" w:eastAsia="仿宋_GB2312" w:cs="Times New Roman"/>
          <w:kern w:val="0"/>
          <w:sz w:val="28"/>
          <w:szCs w:val="28"/>
          <w:lang w:val="en-US" w:eastAsia="zh-CN" w:bidi="ar-SA"/>
        </w:rPr>
        <w:t>填写有误导致甲方税款不能抵扣或未提供增值税</w:t>
      </w:r>
      <w:r>
        <w:rPr>
          <w:rFonts w:hint="eastAsia" w:ascii="仿宋_GB2312" w:hAnsi="Times New Roman" w:cs="Times New Roman"/>
          <w:b/>
          <w:bCs/>
          <w:kern w:val="0"/>
          <w:sz w:val="28"/>
          <w:szCs w:val="28"/>
          <w:u w:val="single"/>
          <w:lang w:val="en-US" w:eastAsia="zh-CN" w:bidi="ar-SA"/>
        </w:rPr>
        <w:t>专用</w:t>
      </w:r>
      <w:r>
        <w:rPr>
          <w:rFonts w:hint="eastAsia" w:ascii="仿宋_GB2312" w:hAnsi="Times New Roman" w:cs="Times New Roman"/>
          <w:kern w:val="0"/>
          <w:sz w:val="28"/>
          <w:szCs w:val="28"/>
          <w:lang w:val="en-US" w:eastAsia="zh-CN" w:bidi="ar-SA"/>
        </w:rPr>
        <w:t>发票</w:t>
      </w:r>
      <w:r>
        <w:rPr>
          <w:rFonts w:hint="eastAsia" w:ascii="仿宋_GB2312" w:hAnsi="Times New Roman" w:eastAsia="仿宋_GB2312" w:cs="Times New Roman"/>
          <w:kern w:val="0"/>
          <w:sz w:val="28"/>
          <w:szCs w:val="28"/>
          <w:lang w:val="en-US" w:eastAsia="zh-CN" w:bidi="ar-SA"/>
        </w:rPr>
        <w:t>的，乙方同意承担由此对甲方造成的一切损失（包括但不仅限于因票据等问题导致甲方无法抵扣的税款，以及由此产生的须甲方支付的滞纳金、行政罚款等）。</w:t>
      </w:r>
    </w:p>
    <w:p>
      <w:pPr>
        <w:keepNext w:val="0"/>
        <w:keepLines w:val="0"/>
        <w:pageBreakBefore w:val="0"/>
        <w:widowControl w:val="0"/>
        <w:numPr>
          <w:ilvl w:val="0"/>
          <w:numId w:val="11"/>
        </w:numPr>
        <w:kinsoku/>
        <w:wordWrap/>
        <w:overflowPunct/>
        <w:topLinePunct w:val="0"/>
        <w:autoSpaceDE/>
        <w:autoSpaceDN/>
        <w:bidi w:val="0"/>
        <w:adjustRightInd/>
        <w:snapToGrid/>
        <w:spacing w:line="240" w:lineRule="auto"/>
        <w:ind w:left="0" w:leftChars="0" w:right="0" w:rightChars="0" w:firstLine="560" w:firstLineChars="200"/>
        <w:jc w:val="both"/>
        <w:textAlignment w:val="auto"/>
        <w:outlineLvl w:val="9"/>
        <w:rPr>
          <w:rFonts w:hint="eastAsia" w:ascii="仿宋_GB2312" w:hAnsi="Times New Roman" w:eastAsia="仿宋_GB2312" w:cs="Times New Roman"/>
          <w:kern w:val="0"/>
          <w:sz w:val="28"/>
          <w:szCs w:val="28"/>
          <w:lang w:val="en-US" w:eastAsia="zh-CN" w:bidi="ar-SA"/>
        </w:rPr>
      </w:pPr>
      <w:r>
        <w:rPr>
          <w:rFonts w:hint="eastAsia" w:ascii="仿宋_GB2312" w:hAnsi="Times New Roman" w:eastAsia="仿宋_GB2312" w:cs="Times New Roman"/>
          <w:kern w:val="0"/>
          <w:sz w:val="28"/>
          <w:szCs w:val="28"/>
          <w:lang w:val="en-US" w:eastAsia="zh-CN" w:bidi="ar-SA"/>
        </w:rPr>
        <w:t>乙方向甲方提供的发票，不得擅自作废，且不得向甲方提供虚假的增值税发票或税控清单，如被相关部门查出，一切责任由乙方承担,并有义务重新开具真实有效的正规发票及税控清单，否则暂停结算支付。</w:t>
      </w:r>
    </w:p>
    <w:p>
      <w:pPr>
        <w:keepNext w:val="0"/>
        <w:keepLines w:val="0"/>
        <w:pageBreakBefore w:val="0"/>
        <w:widowControl w:val="0"/>
        <w:numPr>
          <w:ilvl w:val="0"/>
          <w:numId w:val="11"/>
        </w:numPr>
        <w:kinsoku/>
        <w:wordWrap/>
        <w:overflowPunct/>
        <w:topLinePunct w:val="0"/>
        <w:autoSpaceDE/>
        <w:autoSpaceDN/>
        <w:bidi w:val="0"/>
        <w:adjustRightInd/>
        <w:snapToGrid/>
        <w:spacing w:line="240" w:lineRule="auto"/>
        <w:ind w:left="0" w:leftChars="0" w:right="0" w:rightChars="0" w:firstLine="560" w:firstLineChars="200"/>
        <w:jc w:val="both"/>
        <w:textAlignment w:val="auto"/>
        <w:outlineLvl w:val="9"/>
        <w:rPr>
          <w:rFonts w:hint="eastAsia" w:ascii="仿宋_GB2312" w:hAnsi="Times New Roman" w:eastAsia="仿宋_GB2312" w:cs="Times New Roman"/>
          <w:kern w:val="0"/>
          <w:sz w:val="28"/>
          <w:szCs w:val="28"/>
          <w:lang w:val="en-US" w:eastAsia="zh-CN" w:bidi="ar-SA"/>
        </w:rPr>
      </w:pPr>
      <w:r>
        <w:rPr>
          <w:rFonts w:hint="eastAsia" w:ascii="仿宋_GB2312" w:hAnsi="Times New Roman" w:eastAsia="仿宋_GB2312" w:cs="Times New Roman"/>
          <w:kern w:val="0"/>
          <w:sz w:val="28"/>
          <w:szCs w:val="28"/>
          <w:lang w:val="en-US" w:eastAsia="zh-CN" w:bidi="ar-SA"/>
        </w:rPr>
        <w:t>乙方开具的发票不合格的，甲方有权迟延支付应付款项，且不承担任何违约责任，乙方的各项合同义务仍按合同约定履行。不合格发票包括但不限于以下情形：开具虚假、作废等无效发票或者违反国家法律法规开具、提供发票的；开具发票种类错误；开具发票税率与合同约定不符；发票上的信息错误；因乙方迟延送达、开具错误等原因造成不能及时付款等。</w:t>
      </w:r>
    </w:p>
    <w:p>
      <w:pPr>
        <w:pStyle w:val="11"/>
        <w:widowControl/>
        <w:numPr>
          <w:ilvl w:val="0"/>
          <w:numId w:val="0"/>
        </w:numPr>
        <w:tabs>
          <w:tab w:val="left" w:pos="1116"/>
        </w:tabs>
        <w:spacing w:before="0" w:beforeAutospacing="0" w:after="0" w:afterAutospacing="0" w:line="600" w:lineRule="exact"/>
        <w:jc w:val="left"/>
        <w:rPr>
          <w:rFonts w:hint="eastAsia" w:ascii="仿宋_GB2312" w:hAnsi="Times New Roman" w:eastAsia="仿宋_GB2312" w:cs="Times New Roman"/>
          <w:kern w:val="0"/>
          <w:sz w:val="28"/>
          <w:szCs w:val="28"/>
          <w:lang w:val="en-US" w:eastAsia="zh-CN" w:bidi="ar-SA"/>
        </w:rPr>
      </w:pPr>
      <w:r>
        <w:rPr>
          <w:rFonts w:hint="eastAsia" w:ascii="仿宋_GB2312" w:hAnsi="Times New Roman" w:eastAsia="仿宋_GB2312" w:cs="Times New Roman"/>
          <w:kern w:val="0"/>
          <w:sz w:val="28"/>
          <w:szCs w:val="28"/>
          <w:lang w:val="en-US" w:eastAsia="zh-CN" w:bidi="ar-SA"/>
        </w:rPr>
        <w:t>甲方验证发票符合规定并进行抵扣后才可付款。否则，甲方有权拒绝付款并顺延付款时间。乙方增值税</w:t>
      </w:r>
      <w:r>
        <w:rPr>
          <w:rFonts w:hint="eastAsia" w:ascii="仿宋_GB2312" w:hAnsi="Times New Roman" w:eastAsia="仿宋_GB2312" w:cs="Times New Roman"/>
          <w:b/>
          <w:bCs/>
          <w:kern w:val="0"/>
          <w:sz w:val="28"/>
          <w:szCs w:val="28"/>
          <w:u w:val="single"/>
          <w:lang w:val="en-US" w:eastAsia="zh-CN" w:bidi="ar-SA"/>
        </w:rPr>
        <w:t>专用</w:t>
      </w:r>
      <w:r>
        <w:rPr>
          <w:rFonts w:hint="eastAsia" w:ascii="仿宋_GB2312" w:hAnsi="Times New Roman" w:eastAsia="仿宋_GB2312" w:cs="Times New Roman"/>
          <w:kern w:val="0"/>
          <w:sz w:val="28"/>
          <w:szCs w:val="28"/>
          <w:lang w:val="en-US" w:eastAsia="zh-CN" w:bidi="ar-SA"/>
        </w:rPr>
        <w:t>发票认证抵扣后并不作为甲方直接付款的依据。乙方若收取价外费用的，需按上述要求提供增值税</w:t>
      </w:r>
      <w:r>
        <w:rPr>
          <w:rFonts w:hint="eastAsia" w:ascii="仿宋_GB2312" w:hAnsi="Times New Roman" w:eastAsia="仿宋_GB2312" w:cs="Times New Roman"/>
          <w:b/>
          <w:bCs/>
          <w:kern w:val="0"/>
          <w:sz w:val="28"/>
          <w:szCs w:val="28"/>
          <w:u w:val="single"/>
          <w:lang w:val="en-US" w:eastAsia="zh-CN" w:bidi="ar-SA"/>
        </w:rPr>
        <w:t>专用</w:t>
      </w:r>
      <w:r>
        <w:rPr>
          <w:rFonts w:hint="eastAsia" w:ascii="仿宋_GB2312" w:hAnsi="Times New Roman" w:eastAsia="仿宋_GB2312" w:cs="Times New Roman"/>
          <w:kern w:val="0"/>
          <w:sz w:val="28"/>
          <w:szCs w:val="28"/>
          <w:lang w:val="en-US" w:eastAsia="zh-CN" w:bidi="ar-SA"/>
        </w:rPr>
        <w:t>发票给甲方验证，甲方验证发票符合规定并可进行抵扣后方可付款。</w:t>
      </w:r>
    </w:p>
    <w:p>
      <w:pPr>
        <w:pStyle w:val="11"/>
        <w:numPr>
          <w:ilvl w:val="0"/>
          <w:numId w:val="12"/>
        </w:numPr>
        <w:tabs>
          <w:tab w:val="left" w:pos="1116"/>
        </w:tabs>
        <w:spacing w:before="0" w:beforeAutospacing="0" w:after="0" w:afterAutospacing="0" w:line="600" w:lineRule="exact"/>
        <w:rPr>
          <w:rFonts w:hint="eastAsia" w:ascii="仿宋_GB2312" w:hAnsi="Times New Roman" w:eastAsia="仿宋_GB2312" w:cs="Times New Roman"/>
          <w:b/>
          <w:bCs/>
          <w:sz w:val="28"/>
          <w:szCs w:val="28"/>
        </w:rPr>
      </w:pPr>
      <w:r>
        <w:rPr>
          <w:rFonts w:hint="eastAsia" w:ascii="仿宋_GB2312" w:hAnsi="Times New Roman" w:eastAsia="仿宋_GB2312" w:cs="Times New Roman"/>
          <w:b/>
          <w:bCs/>
          <w:sz w:val="28"/>
          <w:szCs w:val="28"/>
        </w:rPr>
        <w:t>产品的包装标准和包装物的供应与回收</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1．乙方产品的包装标准应符合国家有关部门的标准。产品的包装物，由乙方负责供应，甲方负责回收和处置。包装物费用如合同中没有特殊说明，不得向甲方另外收取。乙方如果对回收有特殊要求的，应在合同中明确，否则甲方有权自行处置。</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2．包装应适应运输、装卸、防潮、防雨、防震、防锈等需要，确保物资安全无损运抵合同约定地点。</w:t>
      </w:r>
    </w:p>
    <w:p>
      <w:pPr>
        <w:keepNext w:val="0"/>
        <w:keepLines w:val="0"/>
        <w:pageBreakBefore w:val="0"/>
        <w:widowControl w:val="0"/>
        <w:numPr>
          <w:ilvl w:val="0"/>
          <w:numId w:val="0"/>
        </w:numPr>
        <w:kinsoku/>
        <w:wordWrap w:val="0"/>
        <w:overflowPunct/>
        <w:topLinePunct/>
        <w:autoSpaceDE/>
        <w:autoSpaceDN/>
        <w:bidi w:val="0"/>
        <w:adjustRightInd/>
        <w:snapToGrid/>
        <w:spacing w:line="600" w:lineRule="exact"/>
        <w:ind w:left="480" w:leftChars="0" w:right="0" w:rightChars="0"/>
        <w:jc w:val="both"/>
        <w:textAlignment w:val="auto"/>
        <w:outlineLvl w:val="1"/>
        <w:rPr>
          <w:rFonts w:hint="eastAsia" w:ascii="仿宋_GB2312" w:hAnsi="Times New Roman" w:eastAsia="仿宋_GB2312" w:cs="Times New Roman"/>
          <w:b/>
          <w:bCs/>
          <w:kern w:val="0"/>
          <w:sz w:val="28"/>
          <w:szCs w:val="28"/>
          <w:lang w:val="en-US" w:eastAsia="zh-CN" w:bidi="ar-SA"/>
        </w:rPr>
      </w:pPr>
      <w:r>
        <w:rPr>
          <w:rFonts w:hint="eastAsia" w:ascii="仿宋_GB2312" w:hAnsi="Times New Roman" w:eastAsia="仿宋_GB2312" w:cs="Times New Roman"/>
          <w:b/>
          <w:bCs/>
          <w:kern w:val="0"/>
          <w:sz w:val="28"/>
          <w:szCs w:val="28"/>
          <w:lang w:val="en-US" w:eastAsia="zh-CN" w:bidi="ar-SA"/>
        </w:rPr>
        <w:t>第十</w:t>
      </w:r>
      <w:r>
        <w:rPr>
          <w:rFonts w:hint="eastAsia" w:ascii="仿宋_GB2312" w:hAnsi="Times New Roman" w:cs="Times New Roman"/>
          <w:b/>
          <w:bCs/>
          <w:kern w:val="0"/>
          <w:sz w:val="28"/>
          <w:szCs w:val="28"/>
          <w:lang w:val="en-US" w:eastAsia="zh-CN" w:bidi="ar-SA"/>
        </w:rPr>
        <w:t>二</w:t>
      </w:r>
      <w:r>
        <w:rPr>
          <w:rFonts w:hint="eastAsia" w:ascii="仿宋_GB2312" w:hAnsi="Times New Roman" w:eastAsia="仿宋_GB2312" w:cs="Times New Roman"/>
          <w:b/>
          <w:bCs/>
          <w:kern w:val="0"/>
          <w:sz w:val="28"/>
          <w:szCs w:val="28"/>
          <w:lang w:val="en-US" w:eastAsia="zh-CN" w:bidi="ar-SA"/>
        </w:rPr>
        <w:t>条</w:t>
      </w:r>
      <w:bookmarkStart w:id="152" w:name="_Toc20788"/>
      <w:bookmarkStart w:id="153" w:name="_Toc2080"/>
      <w:bookmarkStart w:id="154" w:name="_Toc20814"/>
      <w:r>
        <w:rPr>
          <w:rFonts w:hint="eastAsia" w:ascii="仿宋_GB2312" w:hAnsi="Times New Roman" w:eastAsia="仿宋_GB2312" w:cs="Times New Roman"/>
          <w:b/>
          <w:bCs/>
          <w:kern w:val="0"/>
          <w:sz w:val="28"/>
          <w:szCs w:val="28"/>
          <w:lang w:val="en-US" w:eastAsia="zh-CN" w:bidi="ar-SA"/>
        </w:rPr>
        <w:t xml:space="preserve"> 无产权瑕疵条款</w:t>
      </w:r>
      <w:bookmarkEnd w:id="152"/>
      <w:bookmarkEnd w:id="153"/>
      <w:bookmarkEnd w:id="154"/>
    </w:p>
    <w:p>
      <w:pPr>
        <w:keepNext w:val="0"/>
        <w:keepLines w:val="0"/>
        <w:pageBreakBefore w:val="0"/>
        <w:widowControl w:val="0"/>
        <w:kinsoku/>
        <w:wordWrap w:val="0"/>
        <w:overflowPunct/>
        <w:topLinePunct/>
        <w:autoSpaceDE/>
        <w:autoSpaceDN/>
        <w:bidi w:val="0"/>
        <w:adjustRightInd/>
        <w:snapToGrid/>
        <w:spacing w:line="570" w:lineRule="exact"/>
        <w:ind w:right="0" w:rightChars="0" w:firstLine="480"/>
        <w:jc w:val="both"/>
        <w:textAlignment w:val="auto"/>
        <w:rPr>
          <w:rFonts w:hint="eastAsia" w:ascii="仿宋_GB2312" w:hAnsi="Times New Roman" w:eastAsia="仿宋_GB2312" w:cs="Times New Roman"/>
          <w:b/>
          <w:bCs/>
          <w:sz w:val="28"/>
          <w:szCs w:val="28"/>
        </w:rPr>
      </w:pPr>
      <w:r>
        <w:rPr>
          <w:rFonts w:hint="eastAsia" w:ascii="仿宋_GB2312" w:hAnsi="Times New Roman" w:eastAsia="仿宋_GB2312" w:cs="Times New Roman"/>
          <w:kern w:val="0"/>
          <w:sz w:val="28"/>
          <w:szCs w:val="28"/>
          <w:lang w:val="en-US" w:eastAsia="zh-CN" w:bidi="ar-SA"/>
        </w:rPr>
        <w:t>乙方保证所提供的货物的所有权完全属于乙方且无任何抵押、查封等产权瑕疵。如有产权瑕疵的，视为乙方违约。乙方应负担由此而产生的一切损失。</w:t>
      </w:r>
    </w:p>
    <w:p>
      <w:pPr>
        <w:pStyle w:val="11"/>
        <w:spacing w:before="0" w:beforeAutospacing="0" w:after="0" w:afterAutospacing="0" w:line="600" w:lineRule="exact"/>
        <w:ind w:firstLine="562" w:firstLineChars="200"/>
        <w:outlineLvl w:val="0"/>
        <w:rPr>
          <w:rFonts w:hint="eastAsia" w:ascii="仿宋_GB2312" w:hAnsi="Times New Roman" w:eastAsia="仿宋_GB2312" w:cs="Times New Roman"/>
          <w:b/>
          <w:bCs/>
          <w:sz w:val="28"/>
          <w:szCs w:val="28"/>
        </w:rPr>
      </w:pPr>
      <w:r>
        <w:rPr>
          <w:rFonts w:hint="eastAsia" w:ascii="仿宋_GB2312" w:hAnsi="Times New Roman" w:eastAsia="仿宋_GB2312" w:cs="Times New Roman"/>
          <w:b/>
          <w:bCs/>
          <w:kern w:val="0"/>
          <w:sz w:val="28"/>
          <w:szCs w:val="28"/>
          <w:lang w:val="en-US" w:eastAsia="zh-CN" w:bidi="ar-SA"/>
        </w:rPr>
        <w:t xml:space="preserve">第十三条 </w:t>
      </w:r>
      <w:r>
        <w:rPr>
          <w:rFonts w:hint="eastAsia" w:ascii="仿宋_GB2312" w:hAnsi="Times New Roman" w:eastAsia="仿宋_GB2312" w:cs="Times New Roman"/>
          <w:b/>
          <w:bCs/>
          <w:sz w:val="28"/>
          <w:szCs w:val="28"/>
        </w:rPr>
        <w:t>双方责任</w:t>
      </w:r>
    </w:p>
    <w:p>
      <w:pPr>
        <w:pStyle w:val="11"/>
        <w:spacing w:before="0" w:beforeAutospacing="0" w:after="0" w:afterAutospacing="0" w:line="600" w:lineRule="exact"/>
        <w:ind w:firstLine="560" w:firstLineChars="200"/>
        <w:outlineLvl w:val="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（一）甲方责任：</w:t>
      </w:r>
    </w:p>
    <w:p>
      <w:pPr>
        <w:pStyle w:val="11"/>
        <w:numPr>
          <w:ilvl w:val="0"/>
          <w:numId w:val="13"/>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每月及时同乙方核对供货数量、办理结算、支付货款。</w:t>
      </w:r>
    </w:p>
    <w:p>
      <w:pPr>
        <w:pStyle w:val="11"/>
        <w:numPr>
          <w:ilvl w:val="0"/>
          <w:numId w:val="13"/>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满足运输车辆通行和卸货条件，确保乙方顺利完成工作。</w:t>
      </w:r>
    </w:p>
    <w:p>
      <w:pPr>
        <w:pStyle w:val="11"/>
        <w:numPr>
          <w:ilvl w:val="0"/>
          <w:numId w:val="13"/>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根据本合同规定，按时向乙方支付</w:t>
      </w:r>
      <w:r>
        <w:rPr>
          <w:rFonts w:hint="eastAsia" w:ascii="仿宋_GB2312" w:hAnsi="Times New Roman" w:eastAsia="仿宋_GB2312" w:cs="Times New Roman"/>
          <w:sz w:val="28"/>
          <w:szCs w:val="28"/>
          <w:lang w:val="en-US" w:eastAsia="zh-CN"/>
        </w:rPr>
        <w:t>相应</w:t>
      </w:r>
      <w:r>
        <w:rPr>
          <w:rFonts w:hint="eastAsia" w:ascii="仿宋_GB2312" w:hAnsi="Times New Roman" w:eastAsia="仿宋_GB2312" w:cs="Times New Roman"/>
          <w:sz w:val="28"/>
          <w:szCs w:val="28"/>
        </w:rPr>
        <w:t>费用。</w:t>
      </w:r>
    </w:p>
    <w:p>
      <w:pPr>
        <w:pStyle w:val="11"/>
        <w:numPr>
          <w:ilvl w:val="0"/>
          <w:numId w:val="13"/>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lang w:val="en-US" w:eastAsia="zh-CN"/>
        </w:rPr>
        <w:t>国家法律、法规所规定由甲方承担的其它责任。</w:t>
      </w:r>
      <w:r>
        <w:rPr>
          <w:rFonts w:hint="eastAsia" w:ascii="仿宋_GB2312" w:hAnsi="Times New Roman" w:eastAsia="仿宋_GB2312" w:cs="Times New Roman"/>
          <w:sz w:val="28"/>
          <w:szCs w:val="28"/>
        </w:rPr>
        <w:t xml:space="preserve">  </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（二）乙方责任：</w:t>
      </w:r>
    </w:p>
    <w:p>
      <w:pPr>
        <w:pStyle w:val="11"/>
        <w:numPr>
          <w:ilvl w:val="0"/>
          <w:numId w:val="14"/>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按照甲方要求的</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eastAsia="zh-CN"/>
        </w:rPr>
        <w:t>合同清单内材料</w:t>
      </w:r>
      <w:r>
        <w:rPr>
          <w:rFonts w:hint="eastAsia" w:ascii="仿宋_GB2312" w:hAnsi="Times New Roman" w:eastAsia="仿宋_GB2312" w:cs="Times New Roman"/>
          <w:sz w:val="28"/>
          <w:szCs w:val="28"/>
        </w:rPr>
        <w:t>的技术指标和质量标准、及时供货。</w:t>
      </w:r>
    </w:p>
    <w:p>
      <w:pPr>
        <w:pStyle w:val="11"/>
        <w:numPr>
          <w:ilvl w:val="0"/>
          <w:numId w:val="14"/>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无条件服从监理工程师、甲方的抽检，对</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eastAsia="zh-CN"/>
        </w:rPr>
        <w:t>合同清单内材料</w:t>
      </w:r>
      <w:r>
        <w:rPr>
          <w:rFonts w:hint="eastAsia" w:ascii="仿宋_GB2312" w:hAnsi="Times New Roman" w:eastAsia="仿宋_GB2312" w:cs="Times New Roman"/>
          <w:sz w:val="28"/>
          <w:szCs w:val="28"/>
        </w:rPr>
        <w:t>的技术指标和质量标准不符合标准要求的，乙方应自费运出工地并赔偿因此给甲方造成的损失。</w:t>
      </w:r>
    </w:p>
    <w:p>
      <w:pPr>
        <w:pStyle w:val="11"/>
        <w:numPr>
          <w:ilvl w:val="0"/>
          <w:numId w:val="14"/>
        </w:numPr>
        <w:spacing w:before="0" w:beforeAutospacing="0" w:after="0" w:afterAutospacing="0" w:line="600" w:lineRule="exact"/>
        <w:ind w:left="425" w:leftChars="0" w:hanging="425" w:firstLineChars="0"/>
        <w:rPr>
          <w:rFonts w:hint="eastAsia" w:ascii="仿宋_GB2312" w:hAnsi="Times New Roman" w:eastAsia="仿宋_GB2312" w:cs="Times New Roman"/>
          <w:kern w:val="0"/>
          <w:sz w:val="28"/>
          <w:szCs w:val="28"/>
          <w:lang w:val="zh-CN" w:eastAsia="zh-CN" w:bidi="ar-SA"/>
        </w:rPr>
      </w:pPr>
      <w:r>
        <w:rPr>
          <w:rFonts w:hint="eastAsia" w:ascii="仿宋_GB2312" w:hAnsi="Times New Roman" w:eastAsia="仿宋_GB2312" w:cs="Times New Roman"/>
          <w:sz w:val="28"/>
          <w:szCs w:val="28"/>
        </w:rPr>
        <w:t>乙方应确保自己雇佣的员工和运输车辆的安全，为相关人员和运输设备购买保险。</w:t>
      </w:r>
    </w:p>
    <w:p>
      <w:pPr>
        <w:pStyle w:val="11"/>
        <w:numPr>
          <w:ilvl w:val="0"/>
          <w:numId w:val="14"/>
        </w:numPr>
        <w:spacing w:before="0" w:beforeAutospacing="0" w:after="0" w:afterAutospacing="0" w:line="600" w:lineRule="exact"/>
        <w:ind w:left="425" w:leftChars="0" w:hanging="425" w:firstLineChars="0"/>
        <w:rPr>
          <w:rFonts w:hint="eastAsia" w:ascii="宋体" w:hAnsi="宋体" w:eastAsia="宋体" w:cs="宋体"/>
          <w:color w:val="auto"/>
          <w:sz w:val="28"/>
          <w:szCs w:val="28"/>
          <w:highlight w:val="none"/>
          <w:lang w:val="en-US" w:eastAsia="zh-CN"/>
        </w:rPr>
      </w:pPr>
      <w:r>
        <w:rPr>
          <w:rFonts w:hint="eastAsia" w:ascii="仿宋_GB2312" w:hAnsi="Times New Roman" w:eastAsia="仿宋_GB2312" w:cs="Times New Roman"/>
          <w:kern w:val="0"/>
          <w:sz w:val="28"/>
          <w:szCs w:val="28"/>
          <w:lang w:val="zh-CN" w:eastAsia="zh-CN" w:bidi="ar-SA"/>
        </w:rPr>
        <w:t>乙方因运输、装卸</w:t>
      </w:r>
      <w:r>
        <w:rPr>
          <w:rFonts w:hint="eastAsia" w:ascii="仿宋_GB2312" w:hAnsi="Times New Roman" w:eastAsia="仿宋_GB2312" w:cs="Times New Roman"/>
          <w:kern w:val="0"/>
          <w:sz w:val="28"/>
          <w:szCs w:val="28"/>
          <w:lang w:val="en-US" w:eastAsia="zh-CN" w:bidi="ar-SA"/>
        </w:rPr>
        <w:t>以及安装过程</w:t>
      </w:r>
      <w:r>
        <w:rPr>
          <w:rFonts w:hint="eastAsia" w:ascii="仿宋_GB2312" w:hAnsi="Times New Roman" w:eastAsia="仿宋_GB2312" w:cs="Times New Roman"/>
          <w:kern w:val="0"/>
          <w:sz w:val="28"/>
          <w:szCs w:val="28"/>
          <w:lang w:val="zh-CN" w:eastAsia="zh-CN" w:bidi="ar-SA"/>
        </w:rPr>
        <w:t>中造成的一切安全责任事故均由乙方承担。</w:t>
      </w:r>
    </w:p>
    <w:p>
      <w:pPr>
        <w:pStyle w:val="11"/>
        <w:numPr>
          <w:ilvl w:val="0"/>
          <w:numId w:val="14"/>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kern w:val="0"/>
          <w:sz w:val="28"/>
          <w:szCs w:val="28"/>
          <w:lang w:val="zh-CN" w:eastAsia="zh-CN" w:bidi="ar-SA"/>
        </w:rPr>
        <w:t>运输过程造成货物的灭失、损毁等责任，由乙方负责。</w:t>
      </w:r>
    </w:p>
    <w:p>
      <w:pPr>
        <w:pStyle w:val="11"/>
        <w:spacing w:before="0" w:beforeAutospacing="0" w:after="0" w:afterAutospacing="0" w:line="600" w:lineRule="exact"/>
        <w:ind w:firstLine="562" w:firstLineChars="200"/>
        <w:outlineLvl w:val="0"/>
        <w:rPr>
          <w:rFonts w:hint="eastAsia" w:ascii="仿宋_GB2312" w:hAnsi="Times New Roman" w:eastAsia="仿宋_GB2312" w:cs="Times New Roman"/>
          <w:bCs/>
          <w:sz w:val="28"/>
          <w:szCs w:val="28"/>
        </w:rPr>
      </w:pPr>
      <w:r>
        <w:rPr>
          <w:rFonts w:hint="eastAsia" w:ascii="仿宋_GB2312" w:hAnsi="Times New Roman" w:eastAsia="仿宋_GB2312" w:cs="Times New Roman"/>
          <w:b/>
          <w:sz w:val="28"/>
          <w:szCs w:val="28"/>
        </w:rPr>
        <w:t>第十</w:t>
      </w:r>
      <w:r>
        <w:rPr>
          <w:rFonts w:hint="eastAsia" w:ascii="仿宋_GB2312" w:hAnsi="Times New Roman" w:eastAsia="仿宋_GB2312" w:cs="Times New Roman"/>
          <w:b/>
          <w:sz w:val="28"/>
          <w:szCs w:val="28"/>
          <w:lang w:eastAsia="zh-CN"/>
        </w:rPr>
        <w:t>四</w:t>
      </w:r>
      <w:r>
        <w:rPr>
          <w:rFonts w:hint="eastAsia" w:ascii="仿宋_GB2312" w:hAnsi="Times New Roman" w:eastAsia="仿宋_GB2312" w:cs="Times New Roman"/>
          <w:b/>
          <w:sz w:val="28"/>
          <w:szCs w:val="28"/>
        </w:rPr>
        <w:t>条  违约责任</w:t>
      </w:r>
    </w:p>
    <w:p>
      <w:pPr>
        <w:pStyle w:val="11"/>
        <w:numPr>
          <w:ilvl w:val="0"/>
          <w:numId w:val="15"/>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lang w:val="en-US" w:eastAsia="zh-CN"/>
        </w:rPr>
        <w:t>1、</w:t>
      </w:r>
      <w:r>
        <w:rPr>
          <w:rFonts w:hint="eastAsia" w:ascii="仿宋_GB2312" w:hAnsi="Times New Roman" w:eastAsia="仿宋_GB2312" w:cs="Times New Roman"/>
          <w:sz w:val="28"/>
          <w:szCs w:val="28"/>
        </w:rPr>
        <w:t>当发生下列情况之一时，甲方应承担违约责任：</w:t>
      </w:r>
    </w:p>
    <w:p>
      <w:pPr>
        <w:pStyle w:val="11"/>
        <w:numPr>
          <w:ilvl w:val="0"/>
          <w:numId w:val="16"/>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不按约定向乙方支付合同款额时，但合同约定甲方不承担责任的除外。</w:t>
      </w:r>
    </w:p>
    <w:p>
      <w:pPr>
        <w:pStyle w:val="11"/>
        <w:numPr>
          <w:ilvl w:val="0"/>
          <w:numId w:val="16"/>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lang w:val="zh-CN" w:eastAsia="zh-CN"/>
        </w:rPr>
        <w:t>甲方无正当理由拒收货物、拒付货款的，乙方</w:t>
      </w:r>
      <w:r>
        <w:rPr>
          <w:rFonts w:hint="eastAsia" w:ascii="仿宋_GB2312" w:hAnsi="Times New Roman" w:eastAsia="仿宋_GB2312" w:cs="Times New Roman"/>
          <w:sz w:val="28"/>
          <w:szCs w:val="28"/>
          <w:lang w:val="en-US" w:eastAsia="zh-CN"/>
        </w:rPr>
        <w:t>有权向甲方申请</w:t>
      </w:r>
      <w:r>
        <w:rPr>
          <w:rFonts w:hint="eastAsia" w:ascii="仿宋_GB2312" w:hAnsi="Times New Roman" w:eastAsia="仿宋_GB2312" w:cs="Times New Roman"/>
          <w:sz w:val="28"/>
          <w:szCs w:val="28"/>
          <w:lang w:val="zh-CN" w:eastAsia="zh-CN"/>
        </w:rPr>
        <w:t>偿付合同总价的</w:t>
      </w:r>
      <w:r>
        <w:rPr>
          <w:rFonts w:hint="eastAsia" w:ascii="仿宋_GB2312" w:hAnsi="Times New Roman" w:eastAsia="仿宋_GB2312" w:cs="Times New Roman"/>
          <w:sz w:val="28"/>
          <w:szCs w:val="28"/>
          <w:lang w:val="en-US" w:eastAsia="zh-CN"/>
        </w:rPr>
        <w:t>2</w:t>
      </w:r>
      <w:r>
        <w:rPr>
          <w:rFonts w:hint="eastAsia" w:ascii="仿宋_GB2312" w:hAnsi="Times New Roman" w:eastAsia="仿宋_GB2312" w:cs="Times New Roman"/>
          <w:sz w:val="28"/>
          <w:szCs w:val="28"/>
          <w:lang w:val="zh-CN" w:eastAsia="zh-CN"/>
        </w:rPr>
        <w:t>%违约金；逾期超过3个月，乙方有权单方终止本合同，同时甲方应承担因此乙甲方造成的相应经济损失。</w:t>
      </w:r>
    </w:p>
    <w:p>
      <w:pPr>
        <w:pStyle w:val="11"/>
        <w:numPr>
          <w:ilvl w:val="0"/>
          <w:numId w:val="16"/>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甲方不履行或不按约定履行合同义务的其他情况。</w:t>
      </w:r>
    </w:p>
    <w:p>
      <w:pPr>
        <w:pStyle w:val="11"/>
        <w:numPr>
          <w:ilvl w:val="0"/>
          <w:numId w:val="15"/>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当发生下列情况之一时，乙方应承担违约责任：</w:t>
      </w:r>
    </w:p>
    <w:p>
      <w:pPr>
        <w:pStyle w:val="11"/>
        <w:numPr>
          <w:ilvl w:val="0"/>
          <w:numId w:val="17"/>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乙方未能按甲方要求提供增值税专用发票（含税务机关代开），甲方有权拒付相应</w:t>
      </w:r>
      <w:r>
        <w:rPr>
          <w:rFonts w:hint="eastAsia" w:ascii="仿宋_GB2312" w:hAnsi="Times New Roman" w:eastAsia="仿宋_GB2312" w:cs="Times New Roman"/>
          <w:sz w:val="28"/>
          <w:szCs w:val="28"/>
          <w:lang w:eastAsia="zh-CN"/>
        </w:rPr>
        <w:t>物资款</w:t>
      </w:r>
      <w:r>
        <w:rPr>
          <w:rFonts w:hint="eastAsia" w:ascii="仿宋_GB2312" w:hAnsi="Times New Roman" w:eastAsia="仿宋_GB2312" w:cs="Times New Roman"/>
          <w:sz w:val="28"/>
          <w:szCs w:val="28"/>
        </w:rPr>
        <w:t>，且乙方需承担合同金额</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val="en-US" w:eastAsia="zh-CN"/>
        </w:rPr>
        <w:t>1</w:t>
      </w:r>
      <w:r>
        <w:rPr>
          <w:rFonts w:hint="eastAsia" w:ascii="仿宋_GB2312" w:hAnsi="Times New Roman" w:eastAsia="仿宋_GB2312" w:cs="Times New Roman"/>
          <w:sz w:val="28"/>
          <w:szCs w:val="28"/>
          <w:u w:val="single"/>
        </w:rPr>
        <w:t>%</w:t>
      </w:r>
      <w:r>
        <w:rPr>
          <w:rFonts w:hint="eastAsia" w:ascii="仿宋_GB2312" w:hAnsi="Times New Roman" w:eastAsia="仿宋_GB2312" w:cs="Times New Roman"/>
          <w:sz w:val="28"/>
          <w:szCs w:val="28"/>
        </w:rPr>
        <w:t>的违约金。</w:t>
      </w:r>
    </w:p>
    <w:p>
      <w:pPr>
        <w:pStyle w:val="11"/>
        <w:numPr>
          <w:ilvl w:val="0"/>
          <w:numId w:val="17"/>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乙方在发票传递过程中发票丢失造成的损失，由乙方承担。</w:t>
      </w:r>
    </w:p>
    <w:p>
      <w:pPr>
        <w:pStyle w:val="11"/>
        <w:numPr>
          <w:ilvl w:val="0"/>
          <w:numId w:val="17"/>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乙方应提供真实、有效、合格的发票，由于乙方原因造成甲方无法抵扣相应税款，甲方有权拒收或于发现问题后退回，乙方应无偿更换有效发票，拒绝或逾期不更换发票的，造成甲方损失的金额及相关风险，由乙方予以承担，或甲方有权解除合同。</w:t>
      </w:r>
    </w:p>
    <w:p>
      <w:pPr>
        <w:pStyle w:val="11"/>
        <w:numPr>
          <w:ilvl w:val="0"/>
          <w:numId w:val="17"/>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乙方必须出具真实、有效、合格的发票，如发现乙方提供虚假发票或虚开增值税专用发票的情况，乙方须按发票金额的10%向甲方支付违约金并无偿更换有效发票，并承担甲方造成的损失。</w:t>
      </w:r>
    </w:p>
    <w:p>
      <w:pPr>
        <w:pStyle w:val="11"/>
        <w:numPr>
          <w:ilvl w:val="0"/>
          <w:numId w:val="17"/>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乙方</w:t>
      </w:r>
      <w:r>
        <w:rPr>
          <w:rFonts w:hint="eastAsia" w:ascii="仿宋_GB2312" w:hAnsi="Times New Roman" w:eastAsia="仿宋_GB2312" w:cs="Times New Roman"/>
          <w:sz w:val="28"/>
          <w:szCs w:val="28"/>
          <w:lang w:val="en-US" w:eastAsia="zh-CN"/>
        </w:rPr>
        <w:t>供应的货物</w:t>
      </w:r>
      <w:r>
        <w:rPr>
          <w:rFonts w:hint="eastAsia" w:ascii="仿宋_GB2312" w:hAnsi="Times New Roman" w:eastAsia="仿宋_GB2312" w:cs="Times New Roman"/>
          <w:sz w:val="28"/>
          <w:szCs w:val="28"/>
        </w:rPr>
        <w:t>质量不符合本合同约定的质量标准，乙方须在 2 天内无条件更换合格的货物</w:t>
      </w:r>
      <w:r>
        <w:rPr>
          <w:rFonts w:hint="eastAsia" w:ascii="仿宋_GB2312" w:hAnsi="Times New Roman" w:eastAsia="仿宋_GB2312" w:cs="Times New Roman"/>
          <w:sz w:val="28"/>
          <w:szCs w:val="28"/>
          <w:lang w:eastAsia="zh-CN"/>
        </w:rPr>
        <w:t>。</w:t>
      </w:r>
      <w:r>
        <w:rPr>
          <w:rFonts w:hint="eastAsia" w:ascii="仿宋_GB2312" w:hAnsi="Times New Roman" w:eastAsia="仿宋_GB2312" w:cs="Times New Roman"/>
          <w:sz w:val="28"/>
          <w:szCs w:val="28"/>
        </w:rPr>
        <w:t>由此造成的返工、修复、罚款等一切损失均由乙方自行承担。</w:t>
      </w:r>
    </w:p>
    <w:p>
      <w:pPr>
        <w:pStyle w:val="11"/>
        <w:numPr>
          <w:ilvl w:val="0"/>
          <w:numId w:val="17"/>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 xml:space="preserve">乙方或乙方相关人员不得以任何理由和方式，阻碍、干扰甲方项目部、公司本部、上级单位及政府部门的正常工作，如有违反本条款，乙方承担由此造成的各种损失，并承担违约金1000元/次，甲方还有权单方面解除合同。  </w:t>
      </w:r>
    </w:p>
    <w:p>
      <w:pPr>
        <w:pStyle w:val="11"/>
        <w:numPr>
          <w:ilvl w:val="0"/>
          <w:numId w:val="17"/>
        </w:numPr>
        <w:spacing w:before="0" w:beforeAutospacing="0" w:after="0" w:afterAutospacing="0" w:line="600" w:lineRule="exact"/>
        <w:ind w:left="425" w:leftChars="0" w:hanging="425" w:firstLineChars="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一方违约后，另一方要求违约方继续履行合同时，违约方承担上述违约责任后仍应继续履行合同。</w:t>
      </w:r>
    </w:p>
    <w:p>
      <w:pPr>
        <w:pStyle w:val="11"/>
        <w:spacing w:before="0" w:beforeAutospacing="0" w:after="0" w:afterAutospacing="0" w:line="600" w:lineRule="exact"/>
        <w:ind w:firstLine="562" w:firstLineChars="200"/>
        <w:rPr>
          <w:rFonts w:hint="eastAsia" w:ascii="仿宋_GB2312" w:hAnsi="Times New Roman" w:eastAsia="仿宋_GB2312" w:cs="Times New Roman"/>
          <w:bCs/>
          <w:sz w:val="28"/>
          <w:szCs w:val="28"/>
        </w:rPr>
      </w:pPr>
      <w:r>
        <w:rPr>
          <w:rFonts w:hint="eastAsia" w:ascii="仿宋_GB2312" w:hAnsi="Times New Roman" w:eastAsia="仿宋_GB2312" w:cs="Times New Roman"/>
          <w:b/>
          <w:bCs/>
          <w:sz w:val="28"/>
          <w:szCs w:val="28"/>
        </w:rPr>
        <w:t>第十</w:t>
      </w:r>
      <w:r>
        <w:rPr>
          <w:rFonts w:hint="eastAsia" w:ascii="仿宋_GB2312" w:hAnsi="Times New Roman" w:eastAsia="仿宋_GB2312" w:cs="Times New Roman"/>
          <w:b/>
          <w:bCs/>
          <w:sz w:val="28"/>
          <w:szCs w:val="28"/>
          <w:lang w:eastAsia="zh-CN"/>
        </w:rPr>
        <w:t>五</w:t>
      </w:r>
      <w:r>
        <w:rPr>
          <w:rFonts w:hint="eastAsia" w:ascii="仿宋_GB2312" w:hAnsi="Times New Roman" w:eastAsia="仿宋_GB2312" w:cs="Times New Roman"/>
          <w:b/>
          <w:bCs/>
          <w:sz w:val="28"/>
          <w:szCs w:val="28"/>
        </w:rPr>
        <w:t>条  保密</w:t>
      </w:r>
    </w:p>
    <w:p>
      <w:pPr>
        <w:pStyle w:val="11"/>
        <w:spacing w:before="0" w:beforeAutospacing="0" w:after="0" w:afterAutospacing="0" w:line="600" w:lineRule="exact"/>
        <w:ind w:firstLine="560" w:firstLineChars="200"/>
        <w:rPr>
          <w:rFonts w:hint="eastAsia" w:ascii="仿宋_GB2312" w:hAnsi="Times New Roman" w:eastAsia="仿宋_GB2312" w:cs="Times New Roman"/>
          <w:bCs/>
          <w:sz w:val="28"/>
          <w:szCs w:val="28"/>
        </w:rPr>
      </w:pPr>
      <w:r>
        <w:rPr>
          <w:rFonts w:hint="eastAsia" w:ascii="仿宋_GB2312" w:hAnsi="Times New Roman" w:eastAsia="仿宋_GB2312" w:cs="Times New Roman"/>
          <w:bCs/>
          <w:sz w:val="28"/>
          <w:szCs w:val="28"/>
        </w:rPr>
        <w:t>1．双方保证对从另一方取得且无法自公开渠道获得的商业机密（技术信息、经营信息及其他商业机密）予以保密。未经该商业秘密的原提供方同意，一方不得向任何第三方泄露该商业秘密的全部或部分内容。但法律、法规另有规定或双方另有约定的除外。</w:t>
      </w:r>
    </w:p>
    <w:p>
      <w:pPr>
        <w:pStyle w:val="11"/>
        <w:spacing w:before="0" w:beforeAutospacing="0" w:after="0" w:afterAutospacing="0" w:line="600" w:lineRule="exact"/>
        <w:ind w:firstLine="560" w:firstLineChars="200"/>
        <w:rPr>
          <w:rFonts w:hint="eastAsia" w:ascii="仿宋_GB2312" w:hAnsi="Times New Roman" w:eastAsia="仿宋_GB2312" w:cs="Times New Roman"/>
          <w:bCs/>
          <w:sz w:val="28"/>
          <w:szCs w:val="28"/>
        </w:rPr>
      </w:pPr>
      <w:r>
        <w:rPr>
          <w:rFonts w:hint="eastAsia" w:ascii="仿宋_GB2312" w:hAnsi="Times New Roman" w:eastAsia="仿宋_GB2312" w:cs="Times New Roman"/>
          <w:bCs/>
          <w:sz w:val="28"/>
          <w:szCs w:val="28"/>
        </w:rPr>
        <w:t>2．保密期限自合同履行完毕之日起</w:t>
      </w:r>
      <w:r>
        <w:rPr>
          <w:rFonts w:hint="eastAsia" w:ascii="仿宋_GB2312" w:hAnsi="Times New Roman" w:eastAsia="仿宋_GB2312" w:cs="Times New Roman"/>
          <w:bCs/>
          <w:sz w:val="28"/>
          <w:szCs w:val="28"/>
          <w:u w:val="single"/>
        </w:rPr>
        <w:t xml:space="preserve"> </w:t>
      </w:r>
      <w:r>
        <w:rPr>
          <w:rFonts w:hint="eastAsia" w:ascii="仿宋_GB2312" w:hAnsi="Times New Roman" w:eastAsia="仿宋_GB2312" w:cs="Times New Roman"/>
          <w:bCs/>
          <w:sz w:val="28"/>
          <w:szCs w:val="28"/>
          <w:u w:val="single"/>
          <w:lang w:val="en-US" w:eastAsia="zh-CN"/>
        </w:rPr>
        <w:t>半</w:t>
      </w:r>
      <w:r>
        <w:rPr>
          <w:rFonts w:hint="eastAsia" w:ascii="仿宋_GB2312" w:hAnsi="Times New Roman" w:eastAsia="仿宋_GB2312" w:cs="Times New Roman"/>
          <w:bCs/>
          <w:sz w:val="28"/>
          <w:szCs w:val="28"/>
          <w:u w:val="single"/>
        </w:rPr>
        <w:t xml:space="preserve"> </w:t>
      </w:r>
      <w:r>
        <w:rPr>
          <w:rFonts w:hint="eastAsia" w:ascii="仿宋_GB2312" w:hAnsi="Times New Roman" w:eastAsia="仿宋_GB2312" w:cs="Times New Roman"/>
          <w:bCs/>
          <w:sz w:val="28"/>
          <w:szCs w:val="28"/>
        </w:rPr>
        <w:t>年。</w:t>
      </w:r>
    </w:p>
    <w:p>
      <w:pPr>
        <w:pStyle w:val="11"/>
        <w:spacing w:before="0" w:beforeAutospacing="0" w:after="0" w:afterAutospacing="0" w:line="600" w:lineRule="exact"/>
        <w:ind w:firstLine="560" w:firstLineChars="200"/>
        <w:rPr>
          <w:rFonts w:hint="eastAsia" w:ascii="仿宋_GB2312" w:hAnsi="Times New Roman" w:eastAsia="仿宋_GB2312" w:cs="Times New Roman"/>
          <w:bCs/>
          <w:sz w:val="28"/>
          <w:szCs w:val="28"/>
        </w:rPr>
      </w:pPr>
      <w:r>
        <w:rPr>
          <w:rFonts w:hint="eastAsia" w:ascii="仿宋_GB2312" w:hAnsi="Times New Roman" w:eastAsia="仿宋_GB2312" w:cs="Times New Roman"/>
          <w:bCs/>
          <w:sz w:val="28"/>
          <w:szCs w:val="28"/>
        </w:rPr>
        <w:t>3．一方违反上述保密义务的，应承担相应的违约责任并赔偿由此造成的经济损失。</w:t>
      </w:r>
    </w:p>
    <w:p>
      <w:pPr>
        <w:pStyle w:val="11"/>
        <w:spacing w:before="0" w:beforeAutospacing="0" w:after="0" w:afterAutospacing="0" w:line="600" w:lineRule="exact"/>
        <w:ind w:firstLine="562" w:firstLineChars="200"/>
        <w:rPr>
          <w:rFonts w:hint="eastAsia" w:ascii="仿宋_GB2312" w:hAnsi="Times New Roman" w:eastAsia="仿宋_GB2312" w:cs="Times New Roman"/>
          <w:b/>
          <w:sz w:val="28"/>
          <w:szCs w:val="28"/>
        </w:rPr>
      </w:pPr>
      <w:r>
        <w:rPr>
          <w:rFonts w:hint="eastAsia" w:ascii="仿宋_GB2312" w:hAnsi="Times New Roman" w:eastAsia="仿宋_GB2312" w:cs="Times New Roman"/>
          <w:b/>
          <w:sz w:val="28"/>
          <w:szCs w:val="28"/>
        </w:rPr>
        <w:t>第十</w:t>
      </w:r>
      <w:r>
        <w:rPr>
          <w:rFonts w:hint="eastAsia" w:ascii="仿宋_GB2312" w:hAnsi="Times New Roman" w:eastAsia="仿宋_GB2312" w:cs="Times New Roman"/>
          <w:b/>
          <w:sz w:val="28"/>
          <w:szCs w:val="28"/>
          <w:lang w:eastAsia="zh-CN"/>
        </w:rPr>
        <w:t>六</w:t>
      </w:r>
      <w:r>
        <w:rPr>
          <w:rFonts w:hint="eastAsia" w:ascii="仿宋_GB2312" w:hAnsi="Times New Roman" w:eastAsia="仿宋_GB2312" w:cs="Times New Roman"/>
          <w:b/>
          <w:sz w:val="28"/>
          <w:szCs w:val="28"/>
        </w:rPr>
        <w:t>条  知识产权</w:t>
      </w:r>
    </w:p>
    <w:p>
      <w:pPr>
        <w:pStyle w:val="11"/>
        <w:spacing w:before="0" w:beforeAutospacing="0" w:after="0" w:afterAutospacing="0" w:line="600" w:lineRule="exact"/>
        <w:ind w:firstLine="560" w:firstLineChars="200"/>
        <w:outlineLvl w:val="0"/>
        <w:rPr>
          <w:rFonts w:hint="eastAsia" w:ascii="仿宋_GB2312" w:hAnsi="宋体" w:eastAsia="仿宋_GB2312"/>
          <w:color w:val="323E32"/>
          <w:sz w:val="28"/>
          <w:szCs w:val="28"/>
        </w:rPr>
      </w:pPr>
      <w:r>
        <w:rPr>
          <w:rFonts w:hint="eastAsia" w:ascii="仿宋_GB2312" w:hAnsi="Times New Roman" w:eastAsia="仿宋_GB2312" w:cs="Times New Roman"/>
          <w:bCs/>
          <w:sz w:val="28"/>
          <w:szCs w:val="28"/>
        </w:rPr>
        <w:t>乙方保证所交付货物不侵犯第三方的权利,若发生侵害第三方权利的情况,乙方应负责与第三方交涉, 并承担由此产生的全部法律和经济责任, 并对因为该侵权行为给甲方造成的损失承担赔偿责任。</w:t>
      </w:r>
    </w:p>
    <w:p>
      <w:pPr>
        <w:pStyle w:val="11"/>
        <w:spacing w:before="0" w:beforeAutospacing="0" w:after="0" w:afterAutospacing="0" w:line="600" w:lineRule="exact"/>
        <w:ind w:firstLine="562" w:firstLineChars="200"/>
        <w:outlineLvl w:val="0"/>
        <w:rPr>
          <w:rFonts w:hint="eastAsia" w:ascii="仿宋_GB2312" w:hAnsi="仿宋" w:eastAsia="仿宋_GB2312"/>
          <w:b/>
          <w:sz w:val="28"/>
          <w:szCs w:val="28"/>
        </w:rPr>
      </w:pPr>
      <w:r>
        <w:rPr>
          <w:rFonts w:hint="eastAsia" w:ascii="仿宋_GB2312" w:hAnsi="Times New Roman" w:eastAsia="仿宋_GB2312" w:cs="Times New Roman"/>
          <w:b/>
          <w:sz w:val="28"/>
          <w:szCs w:val="28"/>
        </w:rPr>
        <w:t>第十</w:t>
      </w:r>
      <w:r>
        <w:rPr>
          <w:rFonts w:hint="eastAsia" w:ascii="仿宋_GB2312" w:hAnsi="Times New Roman" w:eastAsia="仿宋_GB2312" w:cs="Times New Roman"/>
          <w:b/>
          <w:sz w:val="28"/>
          <w:szCs w:val="28"/>
          <w:lang w:eastAsia="zh-CN"/>
        </w:rPr>
        <w:t>七</w:t>
      </w:r>
      <w:r>
        <w:rPr>
          <w:rFonts w:hint="eastAsia" w:ascii="仿宋_GB2312" w:hAnsi="Times New Roman" w:eastAsia="仿宋_GB2312" w:cs="Times New Roman"/>
          <w:b/>
          <w:sz w:val="28"/>
          <w:szCs w:val="28"/>
        </w:rPr>
        <w:t>条  合同终止履行</w:t>
      </w:r>
    </w:p>
    <w:p>
      <w:pPr>
        <w:pStyle w:val="11"/>
        <w:spacing w:before="0" w:beforeAutospacing="0" w:after="0" w:afterAutospacing="0" w:line="600" w:lineRule="exact"/>
        <w:ind w:firstLine="560" w:firstLineChars="200"/>
        <w:outlineLvl w:val="0"/>
        <w:rPr>
          <w:rFonts w:hint="eastAsia" w:ascii="仿宋_GB2312" w:hAnsi="Times New Roman" w:eastAsia="仿宋_GB2312" w:cs="Times New Roman"/>
          <w:bCs/>
          <w:sz w:val="28"/>
          <w:szCs w:val="28"/>
        </w:rPr>
      </w:pPr>
      <w:r>
        <w:rPr>
          <w:rFonts w:hint="eastAsia" w:ascii="仿宋_GB2312" w:hAnsi="Times New Roman" w:eastAsia="仿宋_GB2312" w:cs="Times New Roman"/>
          <w:bCs/>
          <w:sz w:val="28"/>
          <w:szCs w:val="28"/>
        </w:rPr>
        <w:t>乙方在执行合同中出现下列任一行为均属违约行为，甲方可据此向乙方发出书面违约通知书，提出终止部分或全部合同的继续履行。</w:t>
      </w:r>
    </w:p>
    <w:p>
      <w:pPr>
        <w:pStyle w:val="11"/>
        <w:spacing w:before="0" w:beforeAutospacing="0" w:after="0" w:afterAutospacing="0" w:line="600" w:lineRule="exact"/>
        <w:ind w:firstLine="560" w:firstLineChars="200"/>
        <w:outlineLvl w:val="0"/>
        <w:rPr>
          <w:rFonts w:hint="eastAsia" w:ascii="仿宋_GB2312" w:hAnsi="Times New Roman" w:eastAsia="仿宋_GB2312" w:cs="Times New Roman"/>
          <w:bCs/>
          <w:sz w:val="28"/>
          <w:szCs w:val="28"/>
        </w:rPr>
      </w:pPr>
      <w:r>
        <w:rPr>
          <w:rFonts w:hint="eastAsia" w:ascii="仿宋_GB2312" w:hAnsi="Times New Roman" w:eastAsia="仿宋_GB2312" w:cs="Times New Roman"/>
          <w:bCs/>
          <w:sz w:val="28"/>
          <w:szCs w:val="28"/>
        </w:rPr>
        <w:t>1．供应的物资为出现严重质量问题或伪造产品。</w:t>
      </w:r>
    </w:p>
    <w:p>
      <w:pPr>
        <w:pStyle w:val="11"/>
        <w:spacing w:before="0" w:beforeAutospacing="0" w:after="0" w:afterAutospacing="0" w:line="600" w:lineRule="exact"/>
        <w:ind w:firstLine="560" w:firstLineChars="200"/>
        <w:outlineLvl w:val="0"/>
        <w:rPr>
          <w:rFonts w:hint="eastAsia" w:ascii="仿宋_GB2312" w:hAnsi="Times New Roman" w:eastAsia="仿宋_GB2312" w:cs="Times New Roman"/>
          <w:bCs/>
          <w:sz w:val="28"/>
          <w:szCs w:val="28"/>
        </w:rPr>
      </w:pPr>
      <w:r>
        <w:rPr>
          <w:rFonts w:hint="eastAsia" w:ascii="仿宋_GB2312" w:hAnsi="Times New Roman" w:eastAsia="仿宋_GB2312" w:cs="Times New Roman"/>
          <w:bCs/>
          <w:sz w:val="28"/>
          <w:szCs w:val="28"/>
        </w:rPr>
        <w:t>2．以各种理由拒绝接收和完成甲方的物资需求计划。</w:t>
      </w:r>
    </w:p>
    <w:p>
      <w:pPr>
        <w:pStyle w:val="11"/>
        <w:spacing w:before="0" w:beforeAutospacing="0" w:after="0" w:afterAutospacing="0" w:line="600" w:lineRule="exact"/>
        <w:ind w:firstLine="560" w:firstLineChars="200"/>
        <w:outlineLvl w:val="0"/>
        <w:rPr>
          <w:rFonts w:hint="eastAsia" w:ascii="仿宋_GB2312" w:hAnsi="Times New Roman" w:eastAsia="仿宋_GB2312" w:cs="Times New Roman"/>
          <w:bCs/>
          <w:sz w:val="28"/>
          <w:szCs w:val="28"/>
        </w:rPr>
      </w:pPr>
      <w:r>
        <w:rPr>
          <w:rFonts w:hint="eastAsia" w:ascii="仿宋_GB2312" w:hAnsi="Times New Roman" w:eastAsia="仿宋_GB2312" w:cs="Times New Roman"/>
          <w:bCs/>
          <w:sz w:val="28"/>
          <w:szCs w:val="28"/>
        </w:rPr>
        <w:t>3．乙方不能保证供应导致甲方施工生产停滞。</w:t>
      </w:r>
    </w:p>
    <w:p>
      <w:pPr>
        <w:pStyle w:val="11"/>
        <w:spacing w:before="0" w:beforeAutospacing="0" w:after="0" w:afterAutospacing="0" w:line="600" w:lineRule="exact"/>
        <w:ind w:firstLine="560" w:firstLineChars="200"/>
        <w:outlineLvl w:val="0"/>
        <w:rPr>
          <w:rFonts w:hint="eastAsia" w:ascii="仿宋_GB2312" w:hAnsi="Times New Roman" w:eastAsia="仿宋_GB2312" w:cs="Times New Roman"/>
          <w:bCs/>
          <w:sz w:val="28"/>
          <w:szCs w:val="28"/>
        </w:rPr>
      </w:pPr>
      <w:r>
        <w:rPr>
          <w:rFonts w:hint="eastAsia" w:ascii="仿宋_GB2312" w:hAnsi="Times New Roman" w:eastAsia="仿宋_GB2312" w:cs="Times New Roman"/>
          <w:bCs/>
          <w:sz w:val="28"/>
          <w:szCs w:val="28"/>
        </w:rPr>
        <w:t>4．其他:</w:t>
      </w:r>
      <w:r>
        <w:rPr>
          <w:rFonts w:hint="eastAsia" w:ascii="仿宋_GB2312" w:hAnsi="Times New Roman" w:eastAsia="仿宋_GB2312" w:cs="Times New Roman"/>
          <w:bCs/>
          <w:sz w:val="28"/>
          <w:szCs w:val="28"/>
          <w:u w:val="single"/>
        </w:rPr>
        <w:t xml:space="preserve">                                </w:t>
      </w:r>
    </w:p>
    <w:p>
      <w:pPr>
        <w:pStyle w:val="11"/>
        <w:spacing w:before="0" w:beforeAutospacing="0" w:after="0" w:afterAutospacing="0" w:line="600" w:lineRule="exact"/>
        <w:ind w:firstLine="562" w:firstLineChars="200"/>
        <w:outlineLvl w:val="0"/>
        <w:rPr>
          <w:rFonts w:hint="eastAsia" w:ascii="仿宋_GB2312" w:hAnsi="Times New Roman" w:eastAsia="仿宋_GB2312" w:cs="Times New Roman"/>
          <w:b/>
          <w:sz w:val="28"/>
          <w:szCs w:val="28"/>
        </w:rPr>
      </w:pPr>
      <w:r>
        <w:rPr>
          <w:rFonts w:hint="eastAsia" w:ascii="仿宋_GB2312" w:hAnsi="Times New Roman" w:eastAsia="仿宋_GB2312" w:cs="Times New Roman"/>
          <w:b/>
          <w:sz w:val="28"/>
          <w:szCs w:val="28"/>
        </w:rPr>
        <w:t>第十</w:t>
      </w:r>
      <w:r>
        <w:rPr>
          <w:rFonts w:hint="eastAsia" w:ascii="仿宋_GB2312" w:hAnsi="Times New Roman" w:eastAsia="仿宋_GB2312" w:cs="Times New Roman"/>
          <w:b/>
          <w:sz w:val="28"/>
          <w:szCs w:val="28"/>
          <w:lang w:eastAsia="zh-CN"/>
        </w:rPr>
        <w:t>八</w:t>
      </w:r>
      <w:r>
        <w:rPr>
          <w:rFonts w:hint="eastAsia" w:ascii="仿宋_GB2312" w:hAnsi="Times New Roman" w:eastAsia="仿宋_GB2312" w:cs="Times New Roman"/>
          <w:b/>
          <w:sz w:val="28"/>
          <w:szCs w:val="28"/>
        </w:rPr>
        <w:t>条  争议解决</w:t>
      </w:r>
    </w:p>
    <w:p>
      <w:pPr>
        <w:pStyle w:val="11"/>
        <w:spacing w:before="0" w:beforeAutospacing="0" w:after="0" w:afterAutospacing="0" w:line="600" w:lineRule="exact"/>
        <w:ind w:firstLine="280" w:firstLineChars="100"/>
        <w:rPr>
          <w:rFonts w:hint="eastAsia" w:ascii="仿宋_GB2312" w:hAnsi="Times New Roman" w:eastAsia="仿宋_GB2312" w:cs="Times New Roman"/>
          <w:bCs/>
          <w:sz w:val="28"/>
          <w:szCs w:val="28"/>
        </w:rPr>
      </w:pPr>
      <w:r>
        <w:rPr>
          <w:rFonts w:hint="eastAsia" w:ascii="仿宋_GB2312" w:hAnsi="Times New Roman" w:eastAsia="仿宋_GB2312" w:cs="Times New Roman"/>
          <w:bCs/>
          <w:sz w:val="28"/>
          <w:szCs w:val="28"/>
        </w:rPr>
        <w:t xml:space="preserve">  双方在履行本合同时如发生争议，应本着实事求是、友好协商的原则解决，如协商不成时，依法向 </w:t>
      </w:r>
      <w:r>
        <w:rPr>
          <w:rFonts w:hint="eastAsia" w:ascii="仿宋_GB2312" w:hAnsi="Times New Roman" w:eastAsia="仿宋_GB2312" w:cs="Times New Roman"/>
          <w:bCs/>
          <w:sz w:val="28"/>
          <w:szCs w:val="28"/>
          <w:u w:val="single"/>
        </w:rPr>
        <w:t xml:space="preserve">甲方所在地有管辖权的人民法院 </w:t>
      </w:r>
      <w:r>
        <w:rPr>
          <w:rFonts w:hint="eastAsia" w:ascii="仿宋_GB2312" w:hAnsi="Times New Roman" w:eastAsia="仿宋_GB2312" w:cs="Times New Roman"/>
          <w:bCs/>
          <w:sz w:val="28"/>
          <w:szCs w:val="28"/>
        </w:rPr>
        <w:t xml:space="preserve"> 提起诉讼。</w:t>
      </w:r>
    </w:p>
    <w:p>
      <w:pPr>
        <w:spacing w:line="600" w:lineRule="exact"/>
        <w:ind w:firstLine="562" w:firstLineChars="200"/>
        <w:rPr>
          <w:rFonts w:hint="eastAsia" w:ascii="仿宋_GB2312"/>
          <w:b/>
          <w:bCs/>
          <w:kern w:val="0"/>
          <w:sz w:val="28"/>
          <w:szCs w:val="28"/>
        </w:rPr>
      </w:pPr>
      <w:r>
        <w:rPr>
          <w:rFonts w:hint="eastAsia" w:ascii="仿宋_GB2312"/>
          <w:b/>
          <w:bCs/>
          <w:kern w:val="0"/>
          <w:sz w:val="28"/>
          <w:szCs w:val="28"/>
        </w:rPr>
        <w:t>第十</w:t>
      </w:r>
      <w:r>
        <w:rPr>
          <w:rFonts w:hint="eastAsia" w:ascii="仿宋_GB2312"/>
          <w:b/>
          <w:bCs/>
          <w:kern w:val="0"/>
          <w:sz w:val="28"/>
          <w:szCs w:val="28"/>
          <w:lang w:eastAsia="zh-CN"/>
        </w:rPr>
        <w:t>九</w:t>
      </w:r>
      <w:r>
        <w:rPr>
          <w:rFonts w:hint="eastAsia" w:ascii="仿宋_GB2312"/>
          <w:b/>
          <w:bCs/>
          <w:kern w:val="0"/>
          <w:sz w:val="28"/>
          <w:szCs w:val="28"/>
        </w:rPr>
        <w:t xml:space="preserve">条  不可抗力 </w:t>
      </w:r>
    </w:p>
    <w:p>
      <w:pPr>
        <w:spacing w:line="600" w:lineRule="exact"/>
        <w:ind w:firstLine="560" w:firstLineChars="200"/>
        <w:rPr>
          <w:rFonts w:hint="eastAsia" w:ascii="仿宋_GB2312"/>
          <w:kern w:val="0"/>
          <w:sz w:val="28"/>
          <w:szCs w:val="28"/>
        </w:rPr>
      </w:pPr>
      <w:r>
        <w:rPr>
          <w:rFonts w:hint="eastAsia" w:ascii="仿宋_GB2312"/>
          <w:kern w:val="0"/>
          <w:sz w:val="28"/>
          <w:szCs w:val="28"/>
        </w:rPr>
        <w:t>因法律规定的不可抗力事件或工程项目政策性缓建、停工导致本合同无法履行时，知情一方应立即将事故情况书面告知另一方，并应在</w:t>
      </w:r>
      <w:r>
        <w:rPr>
          <w:rFonts w:hint="eastAsia" w:ascii="仿宋_GB2312"/>
          <w:kern w:val="0"/>
          <w:sz w:val="28"/>
          <w:szCs w:val="28"/>
          <w:u w:val="single"/>
        </w:rPr>
        <w:t xml:space="preserve">   </w:t>
      </w:r>
      <w:r>
        <w:rPr>
          <w:rFonts w:hint="eastAsia" w:ascii="仿宋_GB2312"/>
          <w:kern w:val="0"/>
          <w:sz w:val="28"/>
          <w:szCs w:val="28"/>
        </w:rPr>
        <w:t>日内，提供事故详情及合同不能履行或者需要延期履行的书面资料，双方认可后协商暂时延迟或终止合同的履行。不可抗力或政策性缓建、停工导致合同延迟、终止履行，双方互不追究责任。</w:t>
      </w:r>
    </w:p>
    <w:p>
      <w:pPr>
        <w:pStyle w:val="11"/>
        <w:spacing w:before="0" w:beforeAutospacing="0" w:after="0" w:afterAutospacing="0" w:line="600" w:lineRule="exact"/>
        <w:ind w:firstLine="562" w:firstLineChars="200"/>
        <w:outlineLvl w:val="0"/>
        <w:rPr>
          <w:rFonts w:hint="eastAsia" w:ascii="仿宋_GB2312" w:hAnsi="Times New Roman" w:eastAsia="仿宋_GB2312" w:cs="Times New Roman"/>
          <w:b/>
          <w:sz w:val="28"/>
          <w:szCs w:val="28"/>
        </w:rPr>
      </w:pPr>
      <w:r>
        <w:rPr>
          <w:rFonts w:hint="eastAsia" w:ascii="仿宋_GB2312" w:hAnsi="Times New Roman" w:eastAsia="仿宋_GB2312" w:cs="Times New Roman"/>
          <w:b/>
          <w:sz w:val="28"/>
          <w:szCs w:val="28"/>
        </w:rPr>
        <w:t>第</w:t>
      </w:r>
      <w:r>
        <w:rPr>
          <w:rFonts w:hint="eastAsia" w:ascii="仿宋_GB2312" w:hAnsi="Times New Roman" w:eastAsia="仿宋_GB2312" w:cs="Times New Roman"/>
          <w:b/>
          <w:sz w:val="28"/>
          <w:szCs w:val="28"/>
          <w:lang w:eastAsia="zh-CN"/>
        </w:rPr>
        <w:t>二十</w:t>
      </w:r>
      <w:r>
        <w:rPr>
          <w:rFonts w:hint="eastAsia" w:ascii="仿宋_GB2312" w:hAnsi="Times New Roman" w:eastAsia="仿宋_GB2312" w:cs="Times New Roman"/>
          <w:b/>
          <w:sz w:val="28"/>
          <w:szCs w:val="28"/>
        </w:rPr>
        <w:t>条  其他事宜</w:t>
      </w:r>
    </w:p>
    <w:p>
      <w:pPr>
        <w:pStyle w:val="11"/>
        <w:spacing w:before="0" w:beforeAutospacing="0" w:after="0" w:afterAutospacing="0" w:line="600" w:lineRule="exact"/>
        <w:ind w:firstLine="554" w:firstLineChars="198"/>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1．本合同在履行期间双方签订的补充协议、会议纪要、签证书、合同书以及附件，与本合同具有同等法律效力。</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2．</w:t>
      </w:r>
      <w:r>
        <w:rPr>
          <w:rFonts w:hint="eastAsia" w:ascii="仿宋_GB2312" w:hAnsi="Times New Roman" w:eastAsia="仿宋_GB2312" w:cs="Times New Roman"/>
          <w:bCs/>
          <w:sz w:val="28"/>
          <w:szCs w:val="28"/>
        </w:rPr>
        <w:t>没有甲方事先书面同意，乙方不得将合同项下的任何权利和义务转让给其它方。</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sz w:val="28"/>
          <w:szCs w:val="28"/>
        </w:rPr>
        <w:t>3．本合同依照中华人民共和国的法律进行解释。</w:t>
      </w:r>
    </w:p>
    <w:p>
      <w:pPr>
        <w:pStyle w:val="11"/>
        <w:spacing w:before="0" w:beforeAutospacing="0" w:after="0" w:afterAutospacing="0" w:line="600" w:lineRule="exact"/>
        <w:ind w:firstLine="560" w:firstLineChars="200"/>
        <w:rPr>
          <w:rFonts w:hint="eastAsia" w:ascii="仿宋_GB2312" w:hAnsi="Times New Roman" w:eastAsia="仿宋_GB2312" w:cs="Times New Roman"/>
          <w:sz w:val="28"/>
          <w:szCs w:val="28"/>
        </w:rPr>
      </w:pPr>
      <w:r>
        <w:rPr>
          <w:rFonts w:hint="eastAsia" w:ascii="仿宋_GB2312" w:hAnsi="Times New Roman" w:eastAsia="仿宋_GB2312" w:cs="Times New Roman"/>
          <w:bCs/>
          <w:sz w:val="28"/>
          <w:szCs w:val="28"/>
        </w:rPr>
        <w:t>4</w:t>
      </w:r>
      <w:r>
        <w:rPr>
          <w:rFonts w:hint="eastAsia" w:ascii="仿宋_GB2312" w:hAnsi="Times New Roman" w:eastAsia="仿宋_GB2312" w:cs="Times New Roman"/>
          <w:sz w:val="28"/>
          <w:szCs w:val="28"/>
        </w:rPr>
        <w:t>．本合同一式</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val="en-US" w:eastAsia="zh-CN"/>
        </w:rPr>
        <w:t>肆</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份，</w:t>
      </w:r>
      <w:r>
        <w:rPr>
          <w:rFonts w:hint="eastAsia" w:ascii="仿宋_GB2312" w:hAnsi="Times New Roman" w:eastAsia="仿宋_GB2312" w:cs="Times New Roman"/>
          <w:sz w:val="28"/>
          <w:szCs w:val="28"/>
          <w:lang w:val="en-US" w:eastAsia="zh-CN"/>
        </w:rPr>
        <w:t>甲</w:t>
      </w:r>
      <w:r>
        <w:rPr>
          <w:rFonts w:hint="eastAsia" w:ascii="仿宋_GB2312" w:hAnsi="Times New Roman" w:eastAsia="仿宋_GB2312" w:cs="Times New Roman"/>
          <w:sz w:val="28"/>
          <w:szCs w:val="28"/>
        </w:rPr>
        <w:t>方持</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u w:val="single"/>
          <w:lang w:val="en-US" w:eastAsia="zh-CN"/>
        </w:rPr>
        <w:t>叁</w:t>
      </w:r>
      <w:r>
        <w:rPr>
          <w:rFonts w:hint="eastAsia" w:ascii="仿宋_GB2312" w:hAnsi="Times New Roman" w:eastAsia="仿宋_GB2312" w:cs="Times New Roman"/>
          <w:sz w:val="28"/>
          <w:szCs w:val="28"/>
          <w:u w:val="single"/>
        </w:rPr>
        <w:t xml:space="preserve"> </w:t>
      </w:r>
      <w:r>
        <w:rPr>
          <w:rFonts w:hint="eastAsia" w:ascii="仿宋_GB2312" w:hAnsi="Times New Roman" w:eastAsia="仿宋_GB2312" w:cs="Times New Roman"/>
          <w:sz w:val="28"/>
          <w:szCs w:val="28"/>
        </w:rPr>
        <w:t>份</w:t>
      </w:r>
      <w:r>
        <w:rPr>
          <w:rFonts w:hint="eastAsia" w:ascii="仿宋_GB2312" w:hAnsi="Times New Roman" w:eastAsia="仿宋_GB2312" w:cs="Times New Roman"/>
          <w:sz w:val="28"/>
          <w:szCs w:val="28"/>
          <w:lang w:val="en-US" w:eastAsia="zh-CN"/>
        </w:rPr>
        <w:t>乙方执</w:t>
      </w:r>
      <w:r>
        <w:rPr>
          <w:rFonts w:hint="eastAsia" w:ascii="仿宋_GB2312" w:hAnsi="Times New Roman" w:eastAsia="仿宋_GB2312" w:cs="Times New Roman"/>
          <w:sz w:val="28"/>
          <w:szCs w:val="28"/>
          <w:u w:val="single"/>
          <w:lang w:val="en-US" w:eastAsia="zh-CN"/>
        </w:rPr>
        <w:t xml:space="preserve"> 壹 </w:t>
      </w:r>
      <w:r>
        <w:rPr>
          <w:rFonts w:hint="eastAsia" w:ascii="仿宋_GB2312" w:hAnsi="Times New Roman" w:eastAsia="仿宋_GB2312" w:cs="Times New Roman"/>
          <w:sz w:val="28"/>
          <w:szCs w:val="28"/>
          <w:lang w:val="en-US" w:eastAsia="zh-CN"/>
        </w:rPr>
        <w:t>份</w:t>
      </w:r>
      <w:r>
        <w:rPr>
          <w:rFonts w:hint="eastAsia" w:ascii="仿宋_GB2312" w:hAnsi="Times New Roman" w:eastAsia="仿宋_GB2312" w:cs="Times New Roman"/>
          <w:sz w:val="28"/>
          <w:szCs w:val="28"/>
        </w:rPr>
        <w:t>。经双方签字盖章后生效。结算费用支付完毕即告合同终止。</w:t>
      </w:r>
    </w:p>
    <w:p>
      <w:pPr>
        <w:pStyle w:val="11"/>
        <w:spacing w:before="0" w:beforeAutospacing="0" w:after="0" w:afterAutospacing="0" w:line="600" w:lineRule="exact"/>
        <w:ind w:firstLine="562" w:firstLineChars="200"/>
        <w:outlineLvl w:val="0"/>
        <w:rPr>
          <w:rFonts w:hint="eastAsia" w:ascii="仿宋_GB2312" w:hAnsi="Times New Roman" w:eastAsia="仿宋_GB2312" w:cs="Times New Roman"/>
          <w:b/>
          <w:sz w:val="28"/>
          <w:szCs w:val="28"/>
        </w:rPr>
      </w:pPr>
      <w:r>
        <w:rPr>
          <w:rFonts w:hint="eastAsia" w:ascii="仿宋_GB2312" w:hAnsi="Times New Roman" w:eastAsia="仿宋_GB2312" w:cs="Times New Roman"/>
          <w:b/>
          <w:sz w:val="28"/>
          <w:szCs w:val="28"/>
        </w:rPr>
        <w:t>第</w:t>
      </w:r>
      <w:r>
        <w:rPr>
          <w:rFonts w:hint="eastAsia" w:ascii="仿宋_GB2312" w:hAnsi="Times New Roman" w:eastAsia="仿宋_GB2312" w:cs="Times New Roman"/>
          <w:b/>
          <w:sz w:val="28"/>
          <w:szCs w:val="28"/>
          <w:lang w:eastAsia="zh-CN"/>
        </w:rPr>
        <w:t>二十一</w:t>
      </w:r>
      <w:r>
        <w:rPr>
          <w:rFonts w:hint="eastAsia" w:ascii="仿宋_GB2312" w:hAnsi="Times New Roman" w:eastAsia="仿宋_GB2312" w:cs="Times New Roman"/>
          <w:b/>
          <w:sz w:val="28"/>
          <w:szCs w:val="28"/>
        </w:rPr>
        <w:t>条  合同附件</w:t>
      </w:r>
    </w:p>
    <w:p>
      <w:pPr>
        <w:spacing w:line="600" w:lineRule="exact"/>
        <w:ind w:firstLine="560" w:firstLineChars="200"/>
        <w:rPr>
          <w:rFonts w:hint="eastAsia" w:ascii="仿宋_GB2312"/>
          <w:kern w:val="0"/>
          <w:sz w:val="28"/>
          <w:szCs w:val="28"/>
        </w:rPr>
      </w:pPr>
      <w:r>
        <w:rPr>
          <w:rFonts w:hint="eastAsia" w:ascii="仿宋_GB2312"/>
          <w:kern w:val="0"/>
          <w:sz w:val="28"/>
          <w:szCs w:val="28"/>
        </w:rPr>
        <w:t>乙方（供方）营业执照</w:t>
      </w:r>
      <w:r>
        <w:rPr>
          <w:rFonts w:hint="eastAsia" w:ascii="仿宋_GB2312"/>
          <w:kern w:val="0"/>
          <w:sz w:val="28"/>
          <w:szCs w:val="28"/>
          <w:lang w:eastAsia="zh-CN"/>
        </w:rPr>
        <w:t>、</w:t>
      </w:r>
      <w:r>
        <w:rPr>
          <w:rFonts w:hint="eastAsia" w:ascii="仿宋_GB2312"/>
          <w:kern w:val="0"/>
          <w:sz w:val="28"/>
          <w:szCs w:val="28"/>
          <w:lang w:val="en-US" w:eastAsia="zh-CN"/>
        </w:rPr>
        <w:t>开户许可证</w:t>
      </w:r>
      <w:r>
        <w:rPr>
          <w:rFonts w:hint="eastAsia" w:ascii="仿宋_GB2312"/>
          <w:kern w:val="0"/>
          <w:sz w:val="28"/>
          <w:szCs w:val="28"/>
        </w:rPr>
        <w:t>复印件（应盖乙方鲜章）；</w:t>
      </w:r>
    </w:p>
    <w:p>
      <w:pPr>
        <w:pStyle w:val="2"/>
        <w:rPr>
          <w:rFonts w:hint="eastAsia"/>
        </w:rPr>
      </w:pPr>
    </w:p>
    <w:p>
      <w:pPr>
        <w:pStyle w:val="9"/>
        <w:rPr>
          <w:rFonts w:hint="eastAsia"/>
        </w:rPr>
      </w:pPr>
    </w:p>
    <w:p>
      <w:pPr>
        <w:spacing w:line="600" w:lineRule="exact"/>
        <w:jc w:val="left"/>
        <w:rPr>
          <w:rFonts w:hint="eastAsia" w:ascii="仿宋_GB2312"/>
          <w:sz w:val="28"/>
          <w:szCs w:val="28"/>
        </w:rPr>
      </w:pPr>
      <w:r>
        <w:rPr>
          <w:rFonts w:hint="eastAsia" w:ascii="仿宋_GB2312"/>
          <w:sz w:val="28"/>
          <w:szCs w:val="28"/>
        </w:rPr>
        <w:t>甲方：（需方章）                乙方：（供方章）</w:t>
      </w:r>
    </w:p>
    <w:p>
      <w:pPr>
        <w:spacing w:line="600" w:lineRule="exact"/>
        <w:jc w:val="left"/>
        <w:rPr>
          <w:rFonts w:hint="eastAsia" w:ascii="仿宋_GB2312"/>
          <w:sz w:val="28"/>
          <w:szCs w:val="28"/>
        </w:rPr>
      </w:pPr>
      <w:r>
        <w:rPr>
          <w:rFonts w:hint="eastAsia" w:ascii="仿宋_GB2312"/>
          <w:sz w:val="28"/>
          <w:szCs w:val="28"/>
        </w:rPr>
        <w:t>地址：                         地址：</w:t>
      </w:r>
    </w:p>
    <w:p>
      <w:pPr>
        <w:spacing w:line="600" w:lineRule="exact"/>
        <w:jc w:val="left"/>
        <w:rPr>
          <w:rFonts w:hint="eastAsia" w:ascii="仿宋_GB2312"/>
          <w:sz w:val="28"/>
          <w:szCs w:val="28"/>
        </w:rPr>
      </w:pPr>
      <w:r>
        <w:rPr>
          <w:rFonts w:hint="eastAsia" w:ascii="仿宋_GB2312"/>
          <w:sz w:val="28"/>
          <w:szCs w:val="28"/>
        </w:rPr>
        <w:t>法定代表人或其                 法定代表人或其</w:t>
      </w:r>
    </w:p>
    <w:p>
      <w:pPr>
        <w:spacing w:line="600" w:lineRule="exact"/>
        <w:jc w:val="left"/>
        <w:rPr>
          <w:rFonts w:hint="eastAsia" w:ascii="仿宋_GB2312"/>
          <w:sz w:val="28"/>
          <w:szCs w:val="28"/>
        </w:rPr>
      </w:pPr>
      <w:r>
        <w:rPr>
          <w:rFonts w:hint="eastAsia" w:ascii="仿宋_GB2312"/>
          <w:sz w:val="28"/>
          <w:szCs w:val="28"/>
        </w:rPr>
        <w:t>委托代理人（签名）：            委托代理人（签名）：</w:t>
      </w:r>
    </w:p>
    <w:p>
      <w:pPr>
        <w:spacing w:line="600" w:lineRule="exact"/>
        <w:jc w:val="left"/>
        <w:rPr>
          <w:rFonts w:hint="eastAsia" w:ascii="仿宋_GB2312"/>
          <w:sz w:val="28"/>
          <w:szCs w:val="28"/>
        </w:rPr>
      </w:pPr>
      <w:r>
        <w:rPr>
          <w:rFonts w:hint="eastAsia" w:ascii="仿宋_GB2312"/>
          <w:sz w:val="28"/>
          <w:szCs w:val="28"/>
        </w:rPr>
        <w:t>电话：                         电话：</w:t>
      </w:r>
    </w:p>
    <w:p>
      <w:pPr>
        <w:spacing w:line="600" w:lineRule="exact"/>
        <w:jc w:val="left"/>
        <w:rPr>
          <w:rFonts w:hint="eastAsia" w:ascii="仿宋_GB2312"/>
          <w:sz w:val="28"/>
          <w:szCs w:val="28"/>
        </w:rPr>
      </w:pPr>
      <w:r>
        <w:rPr>
          <w:rFonts w:hint="eastAsia" w:ascii="仿宋_GB2312"/>
          <w:sz w:val="28"/>
          <w:szCs w:val="28"/>
        </w:rPr>
        <w:t>传真：                         传真：</w:t>
      </w:r>
    </w:p>
    <w:p>
      <w:pPr>
        <w:spacing w:line="600" w:lineRule="exact"/>
        <w:jc w:val="left"/>
        <w:rPr>
          <w:rFonts w:hint="eastAsia" w:ascii="仿宋_GB2312"/>
          <w:sz w:val="28"/>
          <w:szCs w:val="28"/>
        </w:rPr>
      </w:pPr>
      <w:r>
        <w:rPr>
          <w:rFonts w:hint="eastAsia" w:ascii="仿宋_GB2312"/>
          <w:sz w:val="28"/>
          <w:szCs w:val="28"/>
        </w:rPr>
        <w:t>开户银行：                     开户银行：</w:t>
      </w:r>
    </w:p>
    <w:p>
      <w:pPr>
        <w:pStyle w:val="5"/>
        <w:spacing w:line="600" w:lineRule="exact"/>
        <w:ind w:firstLine="0" w:firstLineChars="0"/>
        <w:jc w:val="left"/>
        <w:rPr>
          <w:rFonts w:hint="eastAsia" w:ascii="仿宋_GB2312"/>
          <w:szCs w:val="28"/>
        </w:rPr>
      </w:pPr>
      <w:r>
        <w:rPr>
          <w:rFonts w:hint="eastAsia" w:ascii="仿宋_GB2312"/>
          <w:szCs w:val="28"/>
        </w:rPr>
        <w:t>账号：                         账号：</w:t>
      </w:r>
    </w:p>
    <w:p>
      <w:pPr>
        <w:pStyle w:val="5"/>
        <w:spacing w:line="600" w:lineRule="exact"/>
        <w:ind w:firstLine="0" w:firstLineChars="0"/>
        <w:jc w:val="left"/>
        <w:rPr>
          <w:rFonts w:hint="eastAsia" w:ascii="仿宋_GB2312"/>
          <w:szCs w:val="28"/>
        </w:rPr>
      </w:pPr>
      <w:r>
        <w:rPr>
          <w:rFonts w:hint="eastAsia" w:ascii="仿宋_GB2312"/>
          <w:szCs w:val="28"/>
        </w:rPr>
        <w:t>签订时间：</w:t>
      </w:r>
      <w:r>
        <w:rPr>
          <w:rFonts w:hint="eastAsia" w:ascii="仿宋_GB2312"/>
          <w:szCs w:val="28"/>
          <w:u w:val="single"/>
        </w:rPr>
        <w:t xml:space="preserve">   </w:t>
      </w:r>
      <w:r>
        <w:rPr>
          <w:rFonts w:hint="eastAsia" w:ascii="仿宋_GB2312"/>
          <w:szCs w:val="28"/>
        </w:rPr>
        <w:t>年</w:t>
      </w:r>
      <w:r>
        <w:rPr>
          <w:rFonts w:hint="eastAsia" w:ascii="仿宋_GB2312"/>
          <w:szCs w:val="28"/>
          <w:u w:val="single"/>
        </w:rPr>
        <w:t xml:space="preserve">  </w:t>
      </w:r>
      <w:r>
        <w:rPr>
          <w:rFonts w:hint="eastAsia" w:ascii="仿宋_GB2312"/>
          <w:szCs w:val="28"/>
        </w:rPr>
        <w:t>月</w:t>
      </w:r>
      <w:r>
        <w:rPr>
          <w:rFonts w:hint="eastAsia" w:ascii="仿宋_GB2312"/>
          <w:szCs w:val="28"/>
          <w:u w:val="single"/>
        </w:rPr>
        <w:t xml:space="preserve">  </w:t>
      </w:r>
      <w:r>
        <w:rPr>
          <w:rFonts w:hint="eastAsia" w:ascii="仿宋_GB2312"/>
          <w:szCs w:val="28"/>
        </w:rPr>
        <w:t>日        签订时间：</w:t>
      </w:r>
      <w:r>
        <w:rPr>
          <w:rFonts w:hint="eastAsia" w:ascii="仿宋_GB2312"/>
          <w:szCs w:val="28"/>
          <w:u w:val="single"/>
        </w:rPr>
        <w:t xml:space="preserve">   </w:t>
      </w:r>
      <w:r>
        <w:rPr>
          <w:rFonts w:hint="eastAsia" w:ascii="仿宋_GB2312"/>
          <w:szCs w:val="28"/>
        </w:rPr>
        <w:t>年</w:t>
      </w:r>
      <w:r>
        <w:rPr>
          <w:rFonts w:hint="eastAsia" w:ascii="仿宋_GB2312"/>
          <w:szCs w:val="28"/>
          <w:u w:val="single"/>
        </w:rPr>
        <w:t xml:space="preserve">  </w:t>
      </w:r>
      <w:r>
        <w:rPr>
          <w:rFonts w:hint="eastAsia" w:ascii="仿宋_GB2312"/>
          <w:szCs w:val="28"/>
        </w:rPr>
        <w:t>月</w:t>
      </w:r>
      <w:r>
        <w:rPr>
          <w:rFonts w:hint="eastAsia" w:ascii="仿宋_GB2312"/>
          <w:szCs w:val="28"/>
          <w:u w:val="single"/>
        </w:rPr>
        <w:t xml:space="preserve">  </w:t>
      </w:r>
      <w:r>
        <w:rPr>
          <w:rFonts w:hint="eastAsia" w:ascii="仿宋_GB2312"/>
          <w:szCs w:val="28"/>
        </w:rPr>
        <w:t>日</w:t>
      </w:r>
    </w:p>
    <w:p/>
    <w:p>
      <w:pPr>
        <w:snapToGrid w:val="0"/>
        <w:spacing w:line="360" w:lineRule="auto"/>
        <w:rPr>
          <w:rFonts w:hAnsi="宋体"/>
          <w:color w:val="auto"/>
          <w:sz w:val="24"/>
          <w:szCs w:val="24"/>
          <w:highlight w:val="none"/>
        </w:rPr>
      </w:pPr>
    </w:p>
    <w:p>
      <w:pPr>
        <w:pStyle w:val="2"/>
        <w:rPr>
          <w:rFonts w:hAnsi="宋体"/>
          <w:color w:val="auto"/>
          <w:sz w:val="24"/>
          <w:szCs w:val="24"/>
          <w:highlight w:val="none"/>
        </w:rPr>
      </w:pPr>
    </w:p>
    <w:p>
      <w:pPr>
        <w:pStyle w:val="2"/>
        <w:ind w:firstLine="1205" w:firstLineChars="500"/>
        <w:rPr>
          <w:rFonts w:hint="eastAsia"/>
          <w:color w:val="auto"/>
          <w:highlight w:val="none"/>
        </w:rPr>
      </w:pPr>
      <w:r>
        <w:rPr>
          <w:rFonts w:hint="eastAsia"/>
          <w:b/>
          <w:bCs/>
          <w:color w:val="auto"/>
          <w:sz w:val="24"/>
          <w:highlight w:val="none"/>
        </w:rPr>
        <w:t>本合同范本仅供参考，以实际签订合同为准。</w:t>
      </w:r>
    </w:p>
    <w:p>
      <w:pPr>
        <w:rPr>
          <w:rFonts w:hint="eastAsia" w:ascii="宋体" w:hAnsi="宋体" w:eastAsia="宋体" w:cs="宋体"/>
          <w:color w:val="auto"/>
          <w:sz w:val="28"/>
          <w:szCs w:val="28"/>
          <w:highlight w:val="none"/>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D5AC58AC-78A7-4E7B-97E9-FACC03336AA1}"/>
  </w:font>
  <w:font w:name="黑体">
    <w:panose1 w:val="02010609060101010101"/>
    <w:charset w:val="86"/>
    <w:family w:val="auto"/>
    <w:pitch w:val="default"/>
    <w:sig w:usb0="800002BF" w:usb1="38CF7CFA" w:usb2="00000016" w:usb3="00000000" w:csb0="00040001" w:csb1="00000000"/>
    <w:embedRegular r:id="rId2" w:fontKey="{36B7A1F1-4B9C-49F9-A6A6-59A49B608A07}"/>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3" w:fontKey="{EC14E7F9-C181-4090-8AC3-5E1DB1381B91}"/>
  </w:font>
  <w:font w:name="微软雅黑">
    <w:panose1 w:val="020B0503020204020204"/>
    <w:charset w:val="86"/>
    <w:family w:val="auto"/>
    <w:pitch w:val="default"/>
    <w:sig w:usb0="80000287" w:usb1="280F3C52" w:usb2="00000016" w:usb3="00000000" w:csb0="0004001F" w:csb1="00000000"/>
    <w:embedRegular r:id="rId4" w:fontKey="{BD84F53D-532F-4755-919D-DE54F618C941}"/>
  </w:font>
  <w:font w:name="仿宋">
    <w:panose1 w:val="02010609060101010101"/>
    <w:charset w:val="86"/>
    <w:family w:val="auto"/>
    <w:pitch w:val="default"/>
    <w:sig w:usb0="800002BF" w:usb1="38CF7CFA" w:usb2="00000016" w:usb3="00000000" w:csb0="00040001" w:csb1="00000000"/>
    <w:embedRegular r:id="rId5" w:fontKey="{6758FC1B-F023-468E-9CAE-D3033AD93EC6}"/>
  </w:font>
  <w:font w:name="仿宋_GB2312">
    <w:panose1 w:val="02010609030101010101"/>
    <w:charset w:val="86"/>
    <w:family w:val="auto"/>
    <w:pitch w:val="default"/>
    <w:sig w:usb0="00000001" w:usb1="080E0000" w:usb2="00000000" w:usb3="00000000" w:csb0="00040000" w:csb1="00000000"/>
    <w:embedRegular r:id="rId6" w:fontKey="{35A3C9E0-4F24-42F7-8B1D-7CC53874D1E8}"/>
  </w:font>
  <w:font w:name="华文中宋">
    <w:panose1 w:val="02010600040101010101"/>
    <w:charset w:val="86"/>
    <w:family w:val="auto"/>
    <w:pitch w:val="default"/>
    <w:sig w:usb0="00000287" w:usb1="080F0000" w:usb2="00000000" w:usb3="00000000" w:csb0="0004009F" w:csb1="DFD70000"/>
    <w:embedRegular r:id="rId7" w:fontKey="{37B32522-C021-4D06-BA24-859C5F55FEE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framePr w:wrap="around" w:vAnchor="text" w:hAnchor="margin" w:xAlign="center" w:y="1"/>
      <w:jc w:val="center"/>
      <w:rPr>
        <w:rStyle w:val="18"/>
      </w:rPr>
    </w:pPr>
    <w:r>
      <w:rPr>
        <w:rStyle w:val="18"/>
      </w:rPr>
      <w:fldChar w:fldCharType="begin"/>
    </w:r>
    <w:r>
      <w:rPr>
        <w:rStyle w:val="18"/>
      </w:rPr>
      <w:instrText xml:space="preserve">PAGE  </w:instrText>
    </w:r>
    <w:r>
      <w:rPr>
        <w:rStyle w:val="18"/>
      </w:rPr>
      <w:fldChar w:fldCharType="separate"/>
    </w:r>
    <w:r>
      <w:rPr>
        <w:rStyle w:val="18"/>
      </w:rPr>
      <w:t>52</w:t>
    </w:r>
    <w:r>
      <w:rPr>
        <w:rStyle w:val="18"/>
      </w:rPr>
      <w:fldChar w:fldCharType="end"/>
    </w:r>
  </w:p>
  <w:p>
    <w:pPr>
      <w:pStyle w:val="6"/>
      <w:framePr w:wrap="around" w:vAnchor="text" w:hAnchor="margin" w:xAlign="center" w:y="1"/>
      <w:rPr>
        <w:rStyle w:val="18"/>
        <w:rFonts w:hint="eastAsia"/>
      </w:rPr>
    </w:pPr>
  </w:p>
  <w:p>
    <w:pPr>
      <w:pStyle w:val="6"/>
      <w:framePr w:wrap="around" w:vAnchor="text" w:hAnchor="margin" w:xAlign="center" w:y="1"/>
      <w:rPr>
        <w:rStyle w:val="18"/>
        <w:rFonts w:hint="eastAsia"/>
      </w:rPr>
    </w:pPr>
  </w:p>
  <w:p>
    <w:pPr>
      <w:pStyle w:val="6"/>
      <w:framePr w:wrap="around" w:vAnchor="text" w:hAnchor="margin" w:xAlign="center" w:y="1"/>
      <w:rPr>
        <w:rStyle w:val="18"/>
        <w:rFonts w:hint="eastAsia"/>
      </w:rPr>
    </w:pPr>
  </w:p>
  <w:p>
    <w:pPr>
      <w:pStyle w:val="6"/>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68D126"/>
    <w:multiLevelType w:val="singleLevel"/>
    <w:tmpl w:val="8C68D126"/>
    <w:lvl w:ilvl="0" w:tentative="0">
      <w:start w:val="1"/>
      <w:numFmt w:val="decimal"/>
      <w:suff w:val="nothing"/>
      <w:lvlText w:val="%1、"/>
      <w:lvlJc w:val="left"/>
    </w:lvl>
  </w:abstractNum>
  <w:abstractNum w:abstractNumId="1">
    <w:nsid w:val="8FFCC3EA"/>
    <w:multiLevelType w:val="singleLevel"/>
    <w:tmpl w:val="8FFCC3EA"/>
    <w:lvl w:ilvl="0" w:tentative="0">
      <w:start w:val="11"/>
      <w:numFmt w:val="chineseCounting"/>
      <w:suff w:val="nothing"/>
      <w:lvlText w:val="%1、"/>
      <w:lvlJc w:val="left"/>
      <w:rPr>
        <w:rFonts w:hint="eastAsia"/>
      </w:rPr>
    </w:lvl>
  </w:abstractNum>
  <w:abstractNum w:abstractNumId="2">
    <w:nsid w:val="9A4202E7"/>
    <w:multiLevelType w:val="singleLevel"/>
    <w:tmpl w:val="9A4202E7"/>
    <w:lvl w:ilvl="0" w:tentative="0">
      <w:start w:val="4"/>
      <w:numFmt w:val="decimal"/>
      <w:suff w:val="nothing"/>
      <w:lvlText w:val="%1．"/>
      <w:lvlJc w:val="left"/>
    </w:lvl>
  </w:abstractNum>
  <w:abstractNum w:abstractNumId="3">
    <w:nsid w:val="9EB961CE"/>
    <w:multiLevelType w:val="singleLevel"/>
    <w:tmpl w:val="9EB961CE"/>
    <w:lvl w:ilvl="0" w:tentative="0">
      <w:start w:val="1"/>
      <w:numFmt w:val="decimal"/>
      <w:lvlText w:val="%1."/>
      <w:lvlJc w:val="left"/>
      <w:pPr>
        <w:ind w:left="425" w:hanging="425"/>
      </w:pPr>
      <w:rPr>
        <w:rFonts w:hint="default"/>
      </w:rPr>
    </w:lvl>
  </w:abstractNum>
  <w:abstractNum w:abstractNumId="4">
    <w:nsid w:val="A1781DAF"/>
    <w:multiLevelType w:val="singleLevel"/>
    <w:tmpl w:val="A1781DAF"/>
    <w:lvl w:ilvl="0" w:tentative="0">
      <w:start w:val="4"/>
      <w:numFmt w:val="chineseCounting"/>
      <w:suff w:val="nothing"/>
      <w:lvlText w:val="（%1）"/>
      <w:lvlJc w:val="left"/>
      <w:rPr>
        <w:rFonts w:hint="eastAsia"/>
      </w:rPr>
    </w:lvl>
  </w:abstractNum>
  <w:abstractNum w:abstractNumId="5">
    <w:nsid w:val="AD23E635"/>
    <w:multiLevelType w:val="singleLevel"/>
    <w:tmpl w:val="AD23E635"/>
    <w:lvl w:ilvl="0" w:tentative="0">
      <w:start w:val="4"/>
      <w:numFmt w:val="decimal"/>
      <w:suff w:val="nothing"/>
      <w:lvlText w:val="（%1）"/>
      <w:lvlJc w:val="left"/>
    </w:lvl>
  </w:abstractNum>
  <w:abstractNum w:abstractNumId="6">
    <w:nsid w:val="CE5DC1E7"/>
    <w:multiLevelType w:val="singleLevel"/>
    <w:tmpl w:val="CE5DC1E7"/>
    <w:lvl w:ilvl="0" w:tentative="0">
      <w:start w:val="1"/>
      <w:numFmt w:val="decimal"/>
      <w:lvlText w:val="%1."/>
      <w:lvlJc w:val="left"/>
      <w:pPr>
        <w:ind w:left="425" w:hanging="425"/>
      </w:pPr>
      <w:rPr>
        <w:rFonts w:hint="default"/>
      </w:rPr>
    </w:lvl>
  </w:abstractNum>
  <w:abstractNum w:abstractNumId="7">
    <w:nsid w:val="E6AF6EFA"/>
    <w:multiLevelType w:val="singleLevel"/>
    <w:tmpl w:val="E6AF6EFA"/>
    <w:lvl w:ilvl="0" w:tentative="0">
      <w:start w:val="5"/>
      <w:numFmt w:val="decimal"/>
      <w:suff w:val="nothing"/>
      <w:lvlText w:val="（%1）"/>
      <w:lvlJc w:val="left"/>
      <w:rPr>
        <w:rFonts w:hint="default"/>
        <w:sz w:val="28"/>
        <w:szCs w:val="28"/>
      </w:rPr>
    </w:lvl>
  </w:abstractNum>
  <w:abstractNum w:abstractNumId="8">
    <w:nsid w:val="F7CCDBFF"/>
    <w:multiLevelType w:val="singleLevel"/>
    <w:tmpl w:val="F7CCDBFF"/>
    <w:lvl w:ilvl="0" w:tentative="0">
      <w:start w:val="2"/>
      <w:numFmt w:val="chineseCounting"/>
      <w:suff w:val="nothing"/>
      <w:lvlText w:val="%1、"/>
      <w:lvlJc w:val="left"/>
      <w:rPr>
        <w:rFonts w:hint="eastAsia"/>
      </w:rPr>
    </w:lvl>
  </w:abstractNum>
  <w:abstractNum w:abstractNumId="9">
    <w:nsid w:val="01BDF112"/>
    <w:multiLevelType w:val="singleLevel"/>
    <w:tmpl w:val="01BDF112"/>
    <w:lvl w:ilvl="0" w:tentative="0">
      <w:start w:val="1"/>
      <w:numFmt w:val="decimal"/>
      <w:lvlText w:val="%1."/>
      <w:lvlJc w:val="left"/>
      <w:pPr>
        <w:ind w:left="425" w:hanging="425"/>
      </w:pPr>
      <w:rPr>
        <w:rFonts w:hint="default"/>
      </w:rPr>
    </w:lvl>
  </w:abstractNum>
  <w:abstractNum w:abstractNumId="10">
    <w:nsid w:val="0DC82C62"/>
    <w:multiLevelType w:val="singleLevel"/>
    <w:tmpl w:val="0DC82C62"/>
    <w:lvl w:ilvl="0" w:tentative="0">
      <w:start w:val="3"/>
      <w:numFmt w:val="decimal"/>
      <w:suff w:val="nothing"/>
      <w:lvlText w:val="（%1）"/>
      <w:lvlJc w:val="left"/>
    </w:lvl>
  </w:abstractNum>
  <w:abstractNum w:abstractNumId="11">
    <w:nsid w:val="1D5E6EB1"/>
    <w:multiLevelType w:val="singleLevel"/>
    <w:tmpl w:val="1D5E6EB1"/>
    <w:lvl w:ilvl="0" w:tentative="0">
      <w:start w:val="11"/>
      <w:numFmt w:val="chineseCounting"/>
      <w:suff w:val="space"/>
      <w:lvlText w:val="第%1条"/>
      <w:lvlJc w:val="left"/>
      <w:rPr>
        <w:rFonts w:hint="eastAsia"/>
      </w:rPr>
    </w:lvl>
  </w:abstractNum>
  <w:abstractNum w:abstractNumId="12">
    <w:nsid w:val="31246A11"/>
    <w:multiLevelType w:val="multilevel"/>
    <w:tmpl w:val="31246A11"/>
    <w:lvl w:ilvl="0" w:tentative="0">
      <w:start w:val="2"/>
      <w:numFmt w:val="decimal"/>
      <w:lvlText w:val="%1"/>
      <w:lvlJc w:val="left"/>
      <w:pPr>
        <w:tabs>
          <w:tab w:val="left" w:pos="360"/>
        </w:tabs>
        <w:ind w:left="360" w:hanging="360"/>
      </w:pPr>
      <w:rPr>
        <w:rFonts w:hint="default"/>
      </w:rPr>
    </w:lvl>
    <w:lvl w:ilvl="1" w:tentative="0">
      <w:start w:val="1"/>
      <w:numFmt w:val="decimal"/>
      <w:lvlText w:val="3.%2"/>
      <w:lvlJc w:val="left"/>
      <w:pPr>
        <w:tabs>
          <w:tab w:val="left" w:pos="360"/>
        </w:tabs>
        <w:ind w:left="360" w:hanging="360"/>
      </w:pPr>
      <w:rPr>
        <w:rFonts w:hint="default"/>
      </w:rPr>
    </w:lvl>
    <w:lvl w:ilvl="2" w:tentative="0">
      <w:start w:val="1"/>
      <w:numFmt w:val="decimal"/>
      <w:lvlText w:val="%1.%2.%3"/>
      <w:lvlJc w:val="left"/>
      <w:pPr>
        <w:tabs>
          <w:tab w:val="left" w:pos="720"/>
        </w:tabs>
        <w:ind w:left="720" w:hanging="720"/>
      </w:pPr>
      <w:rPr>
        <w:rFonts w:hint="default"/>
      </w:rPr>
    </w:lvl>
    <w:lvl w:ilvl="3" w:tentative="0">
      <w:start w:val="1"/>
      <w:numFmt w:val="decimal"/>
      <w:lvlText w:val="%1.%2.%3.%4"/>
      <w:lvlJc w:val="left"/>
      <w:pPr>
        <w:tabs>
          <w:tab w:val="left" w:pos="1080"/>
        </w:tabs>
        <w:ind w:left="1080" w:hanging="1080"/>
      </w:pPr>
      <w:rPr>
        <w:rFonts w:hint="default"/>
      </w:rPr>
    </w:lvl>
    <w:lvl w:ilvl="4" w:tentative="0">
      <w:start w:val="1"/>
      <w:numFmt w:val="decimal"/>
      <w:lvlText w:val="%1.%2.%3.%4.%5"/>
      <w:lvlJc w:val="left"/>
      <w:pPr>
        <w:tabs>
          <w:tab w:val="left" w:pos="1080"/>
        </w:tabs>
        <w:ind w:left="1080" w:hanging="1080"/>
      </w:pPr>
      <w:rPr>
        <w:rFonts w:hint="default"/>
      </w:rPr>
    </w:lvl>
    <w:lvl w:ilvl="5" w:tentative="0">
      <w:start w:val="1"/>
      <w:numFmt w:val="decimal"/>
      <w:lvlText w:val="%1.%2.%3.%4.%5.%6"/>
      <w:lvlJc w:val="left"/>
      <w:pPr>
        <w:tabs>
          <w:tab w:val="left" w:pos="1440"/>
        </w:tabs>
        <w:ind w:left="1440" w:hanging="1440"/>
      </w:pPr>
      <w:rPr>
        <w:rFonts w:hint="default"/>
      </w:rPr>
    </w:lvl>
    <w:lvl w:ilvl="6" w:tentative="0">
      <w:start w:val="1"/>
      <w:numFmt w:val="decimal"/>
      <w:lvlText w:val="%1.%2.%3.%4.%5.%6.%7"/>
      <w:lvlJc w:val="left"/>
      <w:pPr>
        <w:tabs>
          <w:tab w:val="left" w:pos="1440"/>
        </w:tabs>
        <w:ind w:left="1440" w:hanging="1440"/>
      </w:pPr>
      <w:rPr>
        <w:rFonts w:hint="default"/>
      </w:rPr>
    </w:lvl>
    <w:lvl w:ilvl="7" w:tentative="0">
      <w:start w:val="1"/>
      <w:numFmt w:val="decimal"/>
      <w:lvlText w:val="%1.%2.%3.%4.%5.%6.%7.%8"/>
      <w:lvlJc w:val="left"/>
      <w:pPr>
        <w:tabs>
          <w:tab w:val="left" w:pos="1800"/>
        </w:tabs>
        <w:ind w:left="1800" w:hanging="1800"/>
      </w:pPr>
      <w:rPr>
        <w:rFonts w:hint="default"/>
      </w:rPr>
    </w:lvl>
    <w:lvl w:ilvl="8" w:tentative="0">
      <w:start w:val="1"/>
      <w:numFmt w:val="decimal"/>
      <w:lvlText w:val="%1.%2.%3.%4.%5.%6.%7.%8.%9"/>
      <w:lvlJc w:val="left"/>
      <w:pPr>
        <w:tabs>
          <w:tab w:val="left" w:pos="1800"/>
        </w:tabs>
        <w:ind w:left="1800" w:hanging="1800"/>
      </w:pPr>
      <w:rPr>
        <w:rFonts w:hint="default"/>
      </w:rPr>
    </w:lvl>
  </w:abstractNum>
  <w:abstractNum w:abstractNumId="13">
    <w:nsid w:val="33221684"/>
    <w:multiLevelType w:val="multilevel"/>
    <w:tmpl w:val="33221684"/>
    <w:lvl w:ilvl="0" w:tentative="0">
      <w:start w:val="1"/>
      <w:numFmt w:val="decimal"/>
      <w:lvlText w:val="%1."/>
      <w:lvlJc w:val="left"/>
      <w:pPr>
        <w:tabs>
          <w:tab w:val="left" w:pos="360"/>
        </w:tabs>
        <w:ind w:left="360" w:hanging="360"/>
      </w:pPr>
      <w:rPr>
        <w:rFonts w:hint="default" w:eastAsia="宋体"/>
        <w:b/>
        <w:bCs/>
      </w:rPr>
    </w:lvl>
    <w:lvl w:ilvl="1" w:tentative="0">
      <w:start w:val="1"/>
      <w:numFmt w:val="decimal"/>
      <w:isLgl/>
      <w:lvlText w:val="%1.%2"/>
      <w:lvlJc w:val="left"/>
      <w:pPr>
        <w:tabs>
          <w:tab w:val="left" w:pos="363"/>
        </w:tabs>
        <w:ind w:left="0" w:firstLine="0"/>
      </w:pPr>
      <w:rPr>
        <w:rFonts w:hint="default" w:ascii="宋体" w:hAnsi="宋体" w:eastAsia="宋体" w:cs="宋体"/>
      </w:rPr>
    </w:lvl>
    <w:lvl w:ilvl="2" w:tentative="0">
      <w:start w:val="1"/>
      <w:numFmt w:val="decimal"/>
      <w:isLgl/>
      <w:lvlText w:val="%1.%2.%3"/>
      <w:lvlJc w:val="left"/>
      <w:pPr>
        <w:tabs>
          <w:tab w:val="left" w:pos="720"/>
        </w:tabs>
        <w:ind w:left="720" w:hanging="720"/>
      </w:pPr>
      <w:rPr>
        <w:rFonts w:hint="default"/>
      </w:rPr>
    </w:lvl>
    <w:lvl w:ilvl="3" w:tentative="0">
      <w:start w:val="1"/>
      <w:numFmt w:val="decimal"/>
      <w:isLgl/>
      <w:lvlText w:val="%1.%2.%3.%4"/>
      <w:lvlJc w:val="left"/>
      <w:pPr>
        <w:tabs>
          <w:tab w:val="left" w:pos="1080"/>
        </w:tabs>
        <w:ind w:left="1080" w:hanging="1080"/>
      </w:pPr>
      <w:rPr>
        <w:rFonts w:hint="default"/>
      </w:rPr>
    </w:lvl>
    <w:lvl w:ilvl="4" w:tentative="0">
      <w:start w:val="1"/>
      <w:numFmt w:val="decimal"/>
      <w:isLgl/>
      <w:lvlText w:val="%1.%2.%3.%4.%5"/>
      <w:lvlJc w:val="left"/>
      <w:pPr>
        <w:tabs>
          <w:tab w:val="left" w:pos="1080"/>
        </w:tabs>
        <w:ind w:left="1080" w:hanging="1080"/>
      </w:pPr>
      <w:rPr>
        <w:rFonts w:hint="default"/>
      </w:rPr>
    </w:lvl>
    <w:lvl w:ilvl="5" w:tentative="0">
      <w:start w:val="1"/>
      <w:numFmt w:val="decimal"/>
      <w:isLgl/>
      <w:lvlText w:val="%1.%2.%3.%4.%5.%6"/>
      <w:lvlJc w:val="left"/>
      <w:pPr>
        <w:tabs>
          <w:tab w:val="left" w:pos="1440"/>
        </w:tabs>
        <w:ind w:left="1440" w:hanging="1440"/>
      </w:pPr>
      <w:rPr>
        <w:rFonts w:hint="default"/>
      </w:rPr>
    </w:lvl>
    <w:lvl w:ilvl="6" w:tentative="0">
      <w:start w:val="1"/>
      <w:numFmt w:val="decimal"/>
      <w:isLgl/>
      <w:lvlText w:val="%1.%2.%3.%4.%5.%6.%7"/>
      <w:lvlJc w:val="left"/>
      <w:pPr>
        <w:tabs>
          <w:tab w:val="left" w:pos="1440"/>
        </w:tabs>
        <w:ind w:left="1440" w:hanging="1440"/>
      </w:pPr>
      <w:rPr>
        <w:rFonts w:hint="default"/>
      </w:rPr>
    </w:lvl>
    <w:lvl w:ilvl="7" w:tentative="0">
      <w:start w:val="1"/>
      <w:numFmt w:val="decimal"/>
      <w:isLgl/>
      <w:lvlText w:val="%1.%2.%3.%4.%5.%6.%7.%8"/>
      <w:lvlJc w:val="left"/>
      <w:pPr>
        <w:tabs>
          <w:tab w:val="left" w:pos="1800"/>
        </w:tabs>
        <w:ind w:left="1800" w:hanging="1800"/>
      </w:pPr>
      <w:rPr>
        <w:rFonts w:hint="default"/>
      </w:rPr>
    </w:lvl>
    <w:lvl w:ilvl="8" w:tentative="0">
      <w:start w:val="1"/>
      <w:numFmt w:val="decimal"/>
      <w:isLgl/>
      <w:lvlText w:val="%1.%2.%3.%4.%5.%6.%7.%8.%9"/>
      <w:lvlJc w:val="left"/>
      <w:pPr>
        <w:tabs>
          <w:tab w:val="left" w:pos="1800"/>
        </w:tabs>
        <w:ind w:left="1800" w:hanging="1800"/>
      </w:pPr>
      <w:rPr>
        <w:rFonts w:hint="default"/>
      </w:rPr>
    </w:lvl>
  </w:abstractNum>
  <w:abstractNum w:abstractNumId="14">
    <w:nsid w:val="3904F6F0"/>
    <w:multiLevelType w:val="singleLevel"/>
    <w:tmpl w:val="3904F6F0"/>
    <w:lvl w:ilvl="0" w:tentative="0">
      <w:start w:val="1"/>
      <w:numFmt w:val="decimal"/>
      <w:lvlText w:val="(%1)"/>
      <w:lvlJc w:val="left"/>
      <w:pPr>
        <w:ind w:left="425" w:hanging="425"/>
      </w:pPr>
      <w:rPr>
        <w:rFonts w:hint="default"/>
      </w:rPr>
    </w:lvl>
  </w:abstractNum>
  <w:abstractNum w:abstractNumId="15">
    <w:nsid w:val="55BB3150"/>
    <w:multiLevelType w:val="singleLevel"/>
    <w:tmpl w:val="55BB3150"/>
    <w:lvl w:ilvl="0" w:tentative="0">
      <w:start w:val="3"/>
      <w:numFmt w:val="chineseCounting"/>
      <w:suff w:val="nothing"/>
      <w:lvlText w:val="%1、"/>
      <w:lvlJc w:val="left"/>
      <w:rPr>
        <w:rFonts w:hint="eastAsia"/>
      </w:rPr>
    </w:lvl>
  </w:abstractNum>
  <w:abstractNum w:abstractNumId="16">
    <w:nsid w:val="5D85E61D"/>
    <w:multiLevelType w:val="singleLevel"/>
    <w:tmpl w:val="5D85E61D"/>
    <w:lvl w:ilvl="0" w:tentative="0">
      <w:start w:val="1"/>
      <w:numFmt w:val="decimal"/>
      <w:lvlText w:val="(%1)"/>
      <w:lvlJc w:val="left"/>
      <w:pPr>
        <w:ind w:left="425" w:hanging="425"/>
      </w:pPr>
      <w:rPr>
        <w:rFonts w:hint="default"/>
      </w:rPr>
    </w:lvl>
  </w:abstractNum>
  <w:num w:numId="1">
    <w:abstractNumId w:val="1"/>
  </w:num>
  <w:num w:numId="2">
    <w:abstractNumId w:val="10"/>
  </w:num>
  <w:num w:numId="3">
    <w:abstractNumId w:val="5"/>
  </w:num>
  <w:num w:numId="4">
    <w:abstractNumId w:val="7"/>
  </w:num>
  <w:num w:numId="5">
    <w:abstractNumId w:val="8"/>
  </w:num>
  <w:num w:numId="6">
    <w:abstractNumId w:val="15"/>
  </w:num>
  <w:num w:numId="7">
    <w:abstractNumId w:val="13"/>
  </w:num>
  <w:num w:numId="8">
    <w:abstractNumId w:val="12"/>
  </w:num>
  <w:num w:numId="9">
    <w:abstractNumId w:val="4"/>
  </w:num>
  <w:num w:numId="10">
    <w:abstractNumId w:val="2"/>
  </w:num>
  <w:num w:numId="11">
    <w:abstractNumId w:val="0"/>
  </w:num>
  <w:num w:numId="12">
    <w:abstractNumId w:val="11"/>
  </w:num>
  <w:num w:numId="13">
    <w:abstractNumId w:val="6"/>
  </w:num>
  <w:num w:numId="14">
    <w:abstractNumId w:val="3"/>
  </w:num>
  <w:num w:numId="15">
    <w:abstractNumId w:val="9"/>
  </w:num>
  <w:num w:numId="16">
    <w:abstractNumId w:val="16"/>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UyNjEzYjE4ZDg3MzE1ZWZlZDAxODZlN2YxNTFmOTgifQ=="/>
  </w:docVars>
  <w:rsids>
    <w:rsidRoot w:val="00000000"/>
    <w:rsid w:val="00035BF8"/>
    <w:rsid w:val="00C4790E"/>
    <w:rsid w:val="01066A48"/>
    <w:rsid w:val="010D427B"/>
    <w:rsid w:val="01C56903"/>
    <w:rsid w:val="02186A33"/>
    <w:rsid w:val="0297204E"/>
    <w:rsid w:val="02FE20CD"/>
    <w:rsid w:val="04697A1A"/>
    <w:rsid w:val="04BD1B14"/>
    <w:rsid w:val="054F59E9"/>
    <w:rsid w:val="05BC001D"/>
    <w:rsid w:val="065D606F"/>
    <w:rsid w:val="06BF7DC5"/>
    <w:rsid w:val="06E96BF0"/>
    <w:rsid w:val="072F3DDD"/>
    <w:rsid w:val="082779D0"/>
    <w:rsid w:val="082A5712"/>
    <w:rsid w:val="08D14FA8"/>
    <w:rsid w:val="08E91A96"/>
    <w:rsid w:val="09F815E5"/>
    <w:rsid w:val="0A3665F0"/>
    <w:rsid w:val="0AD017FF"/>
    <w:rsid w:val="0B732F2C"/>
    <w:rsid w:val="0C103172"/>
    <w:rsid w:val="0D2106E0"/>
    <w:rsid w:val="0D314E4D"/>
    <w:rsid w:val="0D6C3F46"/>
    <w:rsid w:val="0E8D07A9"/>
    <w:rsid w:val="11430EC2"/>
    <w:rsid w:val="11790793"/>
    <w:rsid w:val="11A53328"/>
    <w:rsid w:val="124A47C9"/>
    <w:rsid w:val="13103CCD"/>
    <w:rsid w:val="134C478E"/>
    <w:rsid w:val="136E6DFB"/>
    <w:rsid w:val="139E0463"/>
    <w:rsid w:val="13AF13FA"/>
    <w:rsid w:val="14243851"/>
    <w:rsid w:val="143A4F2F"/>
    <w:rsid w:val="17163A31"/>
    <w:rsid w:val="17591B70"/>
    <w:rsid w:val="17920DC6"/>
    <w:rsid w:val="17A042F3"/>
    <w:rsid w:val="194A0A34"/>
    <w:rsid w:val="19CF6863"/>
    <w:rsid w:val="1A3344F7"/>
    <w:rsid w:val="1A683EF6"/>
    <w:rsid w:val="1A9A77F6"/>
    <w:rsid w:val="1AC90DBB"/>
    <w:rsid w:val="1C316C17"/>
    <w:rsid w:val="1C47543A"/>
    <w:rsid w:val="1C770E26"/>
    <w:rsid w:val="1CFD2F9D"/>
    <w:rsid w:val="1D570900"/>
    <w:rsid w:val="1DB63878"/>
    <w:rsid w:val="1F4B060E"/>
    <w:rsid w:val="1F645556"/>
    <w:rsid w:val="2084196E"/>
    <w:rsid w:val="2130749E"/>
    <w:rsid w:val="21B77BBF"/>
    <w:rsid w:val="21E645B7"/>
    <w:rsid w:val="222F7714"/>
    <w:rsid w:val="22425151"/>
    <w:rsid w:val="22521696"/>
    <w:rsid w:val="22E22BAA"/>
    <w:rsid w:val="22EC5646"/>
    <w:rsid w:val="233D0598"/>
    <w:rsid w:val="23C14D25"/>
    <w:rsid w:val="24305B58"/>
    <w:rsid w:val="24857B00"/>
    <w:rsid w:val="256702EC"/>
    <w:rsid w:val="257B4EE6"/>
    <w:rsid w:val="25A93CC2"/>
    <w:rsid w:val="2679629A"/>
    <w:rsid w:val="268A7650"/>
    <w:rsid w:val="26EA4DD8"/>
    <w:rsid w:val="27206206"/>
    <w:rsid w:val="27F32BB4"/>
    <w:rsid w:val="28461EAF"/>
    <w:rsid w:val="290D4568"/>
    <w:rsid w:val="29E52B9D"/>
    <w:rsid w:val="29FF2103"/>
    <w:rsid w:val="2A9D36CA"/>
    <w:rsid w:val="2AB33706"/>
    <w:rsid w:val="2AD52E64"/>
    <w:rsid w:val="2AF61758"/>
    <w:rsid w:val="2B3867DF"/>
    <w:rsid w:val="2BBE1B4A"/>
    <w:rsid w:val="2CBE44F7"/>
    <w:rsid w:val="2FCB2C97"/>
    <w:rsid w:val="2FFE62F9"/>
    <w:rsid w:val="31E4268D"/>
    <w:rsid w:val="32042FF1"/>
    <w:rsid w:val="3275657B"/>
    <w:rsid w:val="327B69E7"/>
    <w:rsid w:val="32B55A55"/>
    <w:rsid w:val="32CE3933"/>
    <w:rsid w:val="33EB76A9"/>
    <w:rsid w:val="3425595B"/>
    <w:rsid w:val="34390F98"/>
    <w:rsid w:val="34A57D4B"/>
    <w:rsid w:val="34D83C7C"/>
    <w:rsid w:val="3583008C"/>
    <w:rsid w:val="35CA39A8"/>
    <w:rsid w:val="360640FB"/>
    <w:rsid w:val="36101239"/>
    <w:rsid w:val="367C4ADB"/>
    <w:rsid w:val="36E366CF"/>
    <w:rsid w:val="36F47456"/>
    <w:rsid w:val="386121DB"/>
    <w:rsid w:val="38D62BC9"/>
    <w:rsid w:val="393D67A4"/>
    <w:rsid w:val="39C742BF"/>
    <w:rsid w:val="3A10210A"/>
    <w:rsid w:val="3A7E7074"/>
    <w:rsid w:val="3ABB02C8"/>
    <w:rsid w:val="3B070E17"/>
    <w:rsid w:val="3CBA66FF"/>
    <w:rsid w:val="3CE31410"/>
    <w:rsid w:val="3D4C7F20"/>
    <w:rsid w:val="3DEC2546"/>
    <w:rsid w:val="3E8B2713"/>
    <w:rsid w:val="3F060465"/>
    <w:rsid w:val="3F7D78FA"/>
    <w:rsid w:val="401D732F"/>
    <w:rsid w:val="40467AB2"/>
    <w:rsid w:val="409054D4"/>
    <w:rsid w:val="40CA2607"/>
    <w:rsid w:val="40FE20E7"/>
    <w:rsid w:val="419507B5"/>
    <w:rsid w:val="419B0C3D"/>
    <w:rsid w:val="42574CAE"/>
    <w:rsid w:val="42BF022A"/>
    <w:rsid w:val="43740314"/>
    <w:rsid w:val="44131322"/>
    <w:rsid w:val="442F13DF"/>
    <w:rsid w:val="452627E2"/>
    <w:rsid w:val="452F5C15"/>
    <w:rsid w:val="45A02594"/>
    <w:rsid w:val="469D0882"/>
    <w:rsid w:val="46E22739"/>
    <w:rsid w:val="471E2C35"/>
    <w:rsid w:val="47305B9A"/>
    <w:rsid w:val="47326DC5"/>
    <w:rsid w:val="47411B55"/>
    <w:rsid w:val="47E06F40"/>
    <w:rsid w:val="48117779"/>
    <w:rsid w:val="481D7ECC"/>
    <w:rsid w:val="48384D06"/>
    <w:rsid w:val="48474F49"/>
    <w:rsid w:val="48935886"/>
    <w:rsid w:val="4897528D"/>
    <w:rsid w:val="48DA400F"/>
    <w:rsid w:val="495518E8"/>
    <w:rsid w:val="49CE6125"/>
    <w:rsid w:val="4A5F2B6C"/>
    <w:rsid w:val="4C2973D6"/>
    <w:rsid w:val="4C6C65CA"/>
    <w:rsid w:val="4C8F6EBF"/>
    <w:rsid w:val="4CA67AB3"/>
    <w:rsid w:val="4CD13604"/>
    <w:rsid w:val="4D3C7046"/>
    <w:rsid w:val="4D6359B2"/>
    <w:rsid w:val="4DBE5CAD"/>
    <w:rsid w:val="4E527CCC"/>
    <w:rsid w:val="4ECB67EB"/>
    <w:rsid w:val="4EE71234"/>
    <w:rsid w:val="4F473A81"/>
    <w:rsid w:val="50AC0A58"/>
    <w:rsid w:val="50F53A0C"/>
    <w:rsid w:val="51955765"/>
    <w:rsid w:val="51CB3CB4"/>
    <w:rsid w:val="529E67C8"/>
    <w:rsid w:val="530323B4"/>
    <w:rsid w:val="533B56AA"/>
    <w:rsid w:val="53426A39"/>
    <w:rsid w:val="537D7E37"/>
    <w:rsid w:val="53AF50AE"/>
    <w:rsid w:val="54501629"/>
    <w:rsid w:val="54AE6899"/>
    <w:rsid w:val="553D1BAE"/>
    <w:rsid w:val="556E3A5E"/>
    <w:rsid w:val="55AB4356"/>
    <w:rsid w:val="55CE0A58"/>
    <w:rsid w:val="56F20BBD"/>
    <w:rsid w:val="57906742"/>
    <w:rsid w:val="58AA3D96"/>
    <w:rsid w:val="595E6596"/>
    <w:rsid w:val="598658E1"/>
    <w:rsid w:val="59CE54CA"/>
    <w:rsid w:val="5A4562A7"/>
    <w:rsid w:val="5B3E0678"/>
    <w:rsid w:val="5E6A778C"/>
    <w:rsid w:val="5F0E45BB"/>
    <w:rsid w:val="5F53553B"/>
    <w:rsid w:val="5FEA211A"/>
    <w:rsid w:val="5FEB66AA"/>
    <w:rsid w:val="600F26E4"/>
    <w:rsid w:val="608508AD"/>
    <w:rsid w:val="608640CF"/>
    <w:rsid w:val="608B427F"/>
    <w:rsid w:val="60BD3BA3"/>
    <w:rsid w:val="60D92F32"/>
    <w:rsid w:val="618F19E3"/>
    <w:rsid w:val="620310D0"/>
    <w:rsid w:val="63641FDE"/>
    <w:rsid w:val="63A13A48"/>
    <w:rsid w:val="63A159FD"/>
    <w:rsid w:val="63ED479F"/>
    <w:rsid w:val="6453662C"/>
    <w:rsid w:val="647153D0"/>
    <w:rsid w:val="65046244"/>
    <w:rsid w:val="65122A87"/>
    <w:rsid w:val="66F10A4A"/>
    <w:rsid w:val="67DE2B76"/>
    <w:rsid w:val="687436E1"/>
    <w:rsid w:val="69245185"/>
    <w:rsid w:val="6A116D0D"/>
    <w:rsid w:val="6AA35963"/>
    <w:rsid w:val="6AFF4B4E"/>
    <w:rsid w:val="6B581A5F"/>
    <w:rsid w:val="6C240F7A"/>
    <w:rsid w:val="6C2F1D30"/>
    <w:rsid w:val="6C494E84"/>
    <w:rsid w:val="6C7A503E"/>
    <w:rsid w:val="6DE24C48"/>
    <w:rsid w:val="6F2A2D4B"/>
    <w:rsid w:val="6F913D09"/>
    <w:rsid w:val="7064563E"/>
    <w:rsid w:val="70684E4F"/>
    <w:rsid w:val="708F6BDE"/>
    <w:rsid w:val="71A37C91"/>
    <w:rsid w:val="723B7EAE"/>
    <w:rsid w:val="726373F9"/>
    <w:rsid w:val="72D94692"/>
    <w:rsid w:val="73791920"/>
    <w:rsid w:val="74C070A7"/>
    <w:rsid w:val="753E0D91"/>
    <w:rsid w:val="759612CB"/>
    <w:rsid w:val="7650620D"/>
    <w:rsid w:val="76515061"/>
    <w:rsid w:val="765A0CD8"/>
    <w:rsid w:val="767F7FF1"/>
    <w:rsid w:val="77AE6EA3"/>
    <w:rsid w:val="77CF2C6A"/>
    <w:rsid w:val="77E20DE8"/>
    <w:rsid w:val="7924080B"/>
    <w:rsid w:val="79C54D55"/>
    <w:rsid w:val="79D42231"/>
    <w:rsid w:val="79D73ACF"/>
    <w:rsid w:val="7B821819"/>
    <w:rsid w:val="7C003FE1"/>
    <w:rsid w:val="7D7004C3"/>
    <w:rsid w:val="7D880538"/>
    <w:rsid w:val="7E63438C"/>
    <w:rsid w:val="7EC108AA"/>
    <w:rsid w:val="7EC565EC"/>
    <w:rsid w:val="7EEF71C5"/>
    <w:rsid w:val="7F5434CC"/>
    <w:rsid w:val="7FD6019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宋体"/>
      <w:kern w:val="2"/>
      <w:sz w:val="21"/>
      <w:szCs w:val="22"/>
      <w:lang w:val="en-US" w:eastAsia="zh-CN" w:bidi="ar-SA"/>
    </w:rPr>
  </w:style>
  <w:style w:type="character" w:default="1" w:styleId="16">
    <w:name w:val="Default Paragraph Font"/>
    <w:qFormat/>
    <w:uiPriority w:val="0"/>
  </w:style>
  <w:style w:type="table" w:default="1" w:styleId="14">
    <w:name w:val="Normal Table"/>
    <w:qFormat/>
    <w:uiPriority w:val="0"/>
    <w:tblPr>
      <w:tblCellMar>
        <w:top w:w="0" w:type="dxa"/>
        <w:left w:w="108" w:type="dxa"/>
        <w:bottom w:w="0" w:type="dxa"/>
        <w:right w:w="108" w:type="dxa"/>
      </w:tblCellMar>
    </w:tblPr>
  </w:style>
  <w:style w:type="paragraph" w:styleId="2">
    <w:name w:val="Body Text"/>
    <w:basedOn w:val="1"/>
    <w:next w:val="1"/>
    <w:qFormat/>
    <w:uiPriority w:val="99"/>
    <w:pPr>
      <w:spacing w:after="120"/>
    </w:pPr>
  </w:style>
  <w:style w:type="paragraph" w:styleId="3">
    <w:name w:val="Normal Indent"/>
    <w:basedOn w:val="1"/>
    <w:qFormat/>
    <w:uiPriority w:val="99"/>
    <w:pPr>
      <w:ind w:firstLine="420" w:firstLineChars="200"/>
    </w:pPr>
  </w:style>
  <w:style w:type="paragraph" w:styleId="4">
    <w:name w:val="annotation text"/>
    <w:basedOn w:val="1"/>
    <w:qFormat/>
    <w:uiPriority w:val="0"/>
    <w:pPr>
      <w:jc w:val="left"/>
    </w:pPr>
  </w:style>
  <w:style w:type="paragraph" w:styleId="5">
    <w:name w:val="Body Text Indent"/>
    <w:basedOn w:val="1"/>
    <w:qFormat/>
    <w:uiPriority w:val="0"/>
    <w:pPr>
      <w:spacing w:after="120"/>
      <w:ind w:left="200" w:leftChars="200"/>
    </w:pPr>
  </w:style>
  <w:style w:type="paragraph" w:styleId="6">
    <w:name w:val="footer"/>
    <w:basedOn w:val="1"/>
    <w:qFormat/>
    <w:uiPriority w:val="0"/>
    <w:pPr>
      <w:tabs>
        <w:tab w:val="center" w:pos="4153"/>
        <w:tab w:val="right" w:pos="8306"/>
      </w:tabs>
      <w:snapToGrid w:val="0"/>
      <w:jc w:val="left"/>
    </w:pPr>
    <w:rPr>
      <w:rFonts w:ascii="Times New Roman" w:hAnsi="Times New Roman" w:eastAsia="宋体" w:cs="Times New Roman"/>
      <w:sz w:val="18"/>
      <w:szCs w:val="20"/>
    </w:rPr>
  </w:style>
  <w:style w:type="paragraph" w:styleId="7">
    <w:name w:val="envelope return"/>
    <w:basedOn w:val="1"/>
    <w:qFormat/>
    <w:uiPriority w:val="0"/>
    <w:pPr>
      <w:snapToGrid w:val="0"/>
    </w:pPr>
    <w:rPr>
      <w:rFonts w:ascii="Arial" w:hAnsi="Arial"/>
    </w:rPr>
  </w:style>
  <w:style w:type="paragraph" w:styleId="8">
    <w:name w:val="header"/>
    <w:basedOn w:val="1"/>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sz w:val="18"/>
      <w:szCs w:val="20"/>
    </w:rPr>
  </w:style>
  <w:style w:type="paragraph" w:styleId="9">
    <w:name w:val="toc 1"/>
    <w:basedOn w:val="1"/>
    <w:next w:val="1"/>
    <w:qFormat/>
    <w:uiPriority w:val="0"/>
    <w:pPr>
      <w:spacing w:line="240" w:lineRule="auto"/>
      <w:ind w:firstLine="0" w:firstLineChars="0"/>
    </w:pPr>
    <w:rPr>
      <w:rFonts w:eastAsia="宋体" w:cs="Times New Roman"/>
      <w:sz w:val="21"/>
      <w:szCs w:val="22"/>
    </w:rPr>
  </w:style>
  <w:style w:type="paragraph" w:styleId="10">
    <w:name w:val="Body Text 2"/>
    <w:basedOn w:val="1"/>
    <w:qFormat/>
    <w:uiPriority w:val="0"/>
    <w:rPr>
      <w:rFonts w:ascii="宋体" w:hAnsi="宋体"/>
      <w:sz w:val="28"/>
      <w:szCs w:val="20"/>
    </w:rPr>
  </w:style>
  <w:style w:type="paragraph" w:styleId="11">
    <w:name w:val="Normal (Web)"/>
    <w:basedOn w:val="1"/>
    <w:qFormat/>
    <w:uiPriority w:val="0"/>
    <w:pPr>
      <w:spacing w:before="0" w:beforeAutospacing="1" w:after="0" w:afterAutospacing="1"/>
      <w:ind w:left="0" w:right="0"/>
      <w:jc w:val="left"/>
    </w:pPr>
    <w:rPr>
      <w:kern w:val="0"/>
      <w:sz w:val="24"/>
      <w:lang w:val="en-US" w:eastAsia="zh-CN"/>
    </w:rPr>
  </w:style>
  <w:style w:type="paragraph" w:styleId="12">
    <w:name w:val="Body Text First Indent"/>
    <w:basedOn w:val="2"/>
    <w:next w:val="2"/>
    <w:qFormat/>
    <w:uiPriority w:val="0"/>
    <w:pPr>
      <w:widowControl w:val="0"/>
      <w:tabs>
        <w:tab w:val="left" w:pos="567"/>
      </w:tabs>
      <w:spacing w:line="360" w:lineRule="auto"/>
      <w:ind w:firstLine="480" w:firstLineChars="100"/>
      <w:jc w:val="both"/>
    </w:pPr>
    <w:rPr>
      <w:rFonts w:ascii="宋体" w:hAnsi="宋体"/>
      <w:kern w:val="2"/>
      <w:sz w:val="24"/>
      <w:szCs w:val="24"/>
    </w:rPr>
  </w:style>
  <w:style w:type="paragraph" w:styleId="13">
    <w:name w:val="Body Text First Indent 2"/>
    <w:basedOn w:val="5"/>
    <w:next w:val="1"/>
    <w:qFormat/>
    <w:uiPriority w:val="0"/>
    <w:pPr>
      <w:ind w:left="420" w:firstLine="420" w:firstLineChars="200"/>
    </w:p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qFormat/>
    <w:uiPriority w:val="0"/>
    <w:rPr>
      <w:b/>
    </w:rPr>
  </w:style>
  <w:style w:type="character" w:styleId="18">
    <w:name w:val="page number"/>
    <w:qFormat/>
    <w:uiPriority w:val="0"/>
  </w:style>
  <w:style w:type="paragraph" w:customStyle="1" w:styleId="19">
    <w:name w:val="标题 5（有编号）（绿盟科技）"/>
    <w:basedOn w:val="1"/>
    <w:next w:val="1"/>
    <w:qFormat/>
    <w:uiPriority w:val="0"/>
    <w:pPr>
      <w:keepNext/>
      <w:keepLines/>
      <w:tabs>
        <w:tab w:val="left" w:pos="312"/>
      </w:tabs>
      <w:spacing w:before="280" w:after="156" w:line="377" w:lineRule="auto"/>
      <w:ind w:firstLine="640" w:firstLineChars="200"/>
      <w:jc w:val="left"/>
      <w:outlineLvl w:val="4"/>
    </w:pPr>
    <w:rPr>
      <w:rFonts w:ascii="Arial" w:hAnsi="Arial" w:eastAsia="黑体" w:cs="Times New Roman"/>
      <w:b/>
      <w:sz w:val="24"/>
      <w:szCs w:val="28"/>
    </w:rPr>
  </w:style>
  <w:style w:type="paragraph" w:customStyle="1" w:styleId="20">
    <w:name w:val="WPSOffice手动目录 1"/>
    <w:qFormat/>
    <w:uiPriority w:val="0"/>
    <w:pPr>
      <w:ind w:leftChars="0"/>
    </w:pPr>
    <w:rPr>
      <w:rFonts w:ascii="Calibri" w:hAnsi="Calibri" w:eastAsia="宋体" w:cs="宋体"/>
      <w:sz w:val="20"/>
      <w:szCs w:val="20"/>
    </w:rPr>
  </w:style>
  <w:style w:type="paragraph" w:customStyle="1" w:styleId="21">
    <w:name w:val="Table Paragraph"/>
    <w:basedOn w:val="1"/>
    <w:qFormat/>
    <w:uiPriority w:val="1"/>
    <w:pPr>
      <w:autoSpaceDE w:val="0"/>
      <w:autoSpaceDN w:val="0"/>
      <w:jc w:val="left"/>
    </w:pPr>
    <w:rPr>
      <w:rFonts w:ascii="宋体" w:hAnsi="宋体" w:cs="宋体"/>
      <w:kern w:val="0"/>
      <w:sz w:val="22"/>
      <w:szCs w:val="22"/>
      <w:lang w:eastAsia="en-US"/>
    </w:rPr>
  </w:style>
  <w:style w:type="paragraph" w:customStyle="1" w:styleId="22">
    <w:name w:val="样式 首行缩进:  2 字符"/>
    <w:basedOn w:val="1"/>
    <w:qFormat/>
    <w:uiPriority w:val="0"/>
    <w:pPr>
      <w:spacing w:line="400" w:lineRule="exact"/>
      <w:ind w:firstLine="200" w:firstLineChars="200"/>
    </w:pPr>
    <w:rPr>
      <w:rFonts w:ascii="Calibri" w:hAnsi="Calibri" w:eastAsia="宋体" w:cs="宋体"/>
      <w:sz w:val="24"/>
    </w:rPr>
  </w:style>
  <w:style w:type="character" w:customStyle="1" w:styleId="23">
    <w:name w:val="font11"/>
    <w:basedOn w:val="16"/>
    <w:qFormat/>
    <w:uiPriority w:val="0"/>
    <w:rPr>
      <w:rFonts w:hint="eastAsia" w:ascii="宋体" w:hAnsi="宋体" w:eastAsia="宋体" w:cs="宋体"/>
      <w:color w:val="000000"/>
      <w:sz w:val="24"/>
      <w:szCs w:val="24"/>
      <w:u w:val="none"/>
    </w:rPr>
  </w:style>
  <w:style w:type="character" w:customStyle="1" w:styleId="24">
    <w:name w:val="font01"/>
    <w:basedOn w:val="16"/>
    <w:qFormat/>
    <w:uiPriority w:val="0"/>
    <w:rPr>
      <w:rFonts w:hint="eastAsia" w:ascii="宋体" w:hAnsi="宋体" w:eastAsia="宋体" w:cs="宋体"/>
      <w:color w:val="000000"/>
      <w:sz w:val="22"/>
      <w:szCs w:val="22"/>
      <w:u w:val="none"/>
    </w:rPr>
  </w:style>
  <w:style w:type="paragraph" w:customStyle="1" w:styleId="25">
    <w:name w:val="Other|1"/>
    <w:basedOn w:val="1"/>
    <w:qFormat/>
    <w:uiPriority w:val="0"/>
    <w:pPr>
      <w:widowControl w:val="0"/>
      <w:shd w:val="clear" w:color="auto" w:fill="auto"/>
      <w:jc w:val="center"/>
    </w:pPr>
    <w:rPr>
      <w:rFonts w:ascii="宋体" w:hAnsi="宋体" w:eastAsia="宋体" w:cs="宋体"/>
      <w:sz w:val="19"/>
      <w:szCs w:val="19"/>
      <w:u w:val="none"/>
      <w:shd w:val="clear" w:color="auto" w:fill="auto"/>
      <w:lang w:val="zh-TW" w:eastAsia="zh-TW" w:bidi="zh-TW"/>
    </w:rPr>
  </w:style>
  <w:style w:type="paragraph" w:customStyle="1" w:styleId="26">
    <w:name w:val="Table caption|1"/>
    <w:basedOn w:val="1"/>
    <w:qFormat/>
    <w:uiPriority w:val="0"/>
    <w:pPr>
      <w:widowControl w:val="0"/>
      <w:shd w:val="clear" w:color="auto" w:fill="auto"/>
      <w:spacing w:line="306" w:lineRule="exact"/>
      <w:ind w:firstLine="380"/>
    </w:pPr>
    <w:rPr>
      <w:rFonts w:ascii="宋体" w:hAnsi="宋体" w:eastAsia="宋体" w:cs="宋体"/>
      <w:sz w:val="19"/>
      <w:szCs w:val="19"/>
      <w:u w:val="none"/>
      <w:shd w:val="clear" w:color="auto" w:fill="auto"/>
      <w:lang w:val="zh-TW" w:eastAsia="zh-TW" w:bidi="zh-TW"/>
    </w:rPr>
  </w:style>
  <w:style w:type="paragraph" w:customStyle="1" w:styleId="27">
    <w:name w:val="列出段落1"/>
    <w:basedOn w:val="1"/>
    <w:qFormat/>
    <w:uiPriority w:val="0"/>
    <w:pPr>
      <w:suppressAutoHyphens/>
      <w:ind w:firstLine="420" w:firstLineChars="200"/>
    </w:pPr>
    <w:rPr>
      <w:kern w:val="1"/>
      <w:lang w:eastAsia="ar-SA"/>
    </w:rPr>
  </w:style>
  <w:style w:type="character" w:customStyle="1" w:styleId="28">
    <w:name w:val="NormalCharacter"/>
    <w:semiHidden/>
    <w:qFormat/>
    <w:uiPriority w:val="0"/>
    <w:rPr>
      <w:rFonts w:ascii="Calibri" w:hAnsi="Calibri"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3.bin"/><Relationship Id="rId8" Type="http://schemas.openxmlformats.org/officeDocument/2006/relationships/image" Target="media/image2.emf"/><Relationship Id="rId7" Type="http://schemas.openxmlformats.org/officeDocument/2006/relationships/oleObject" Target="embeddings/oleObject2.bin"/><Relationship Id="rId6" Type="http://schemas.openxmlformats.org/officeDocument/2006/relationships/image" Target="media/image1.emf"/><Relationship Id="rId5" Type="http://schemas.openxmlformats.org/officeDocument/2006/relationships/oleObject" Target="embeddings/oleObject1.bin"/><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image" Target="media/image3.emf"/><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57</Pages>
  <Words>24817</Words>
  <Characters>25849</Characters>
  <Lines>0</Lines>
  <Paragraphs>1301</Paragraphs>
  <TotalTime>61</TotalTime>
  <ScaleCrop>false</ScaleCrop>
  <LinksUpToDate>false</LinksUpToDate>
  <CharactersWithSpaces>26763</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2021-12-20T19:45:00Z</dcterms:created>
  <dc:creator>1416364526</dc:creator>
  <cp:lastModifiedBy>Sunshine</cp:lastModifiedBy>
  <cp:lastPrinted>2022-11-29T08:14:00Z</cp:lastPrinted>
  <dcterms:modified xsi:type="dcterms:W3CDTF">2023-10-17T07:46:27Z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28200C24DAAF48698EC3CD4B7D0BBF54_13</vt:lpwstr>
  </property>
  <property fmtid="{D5CDD505-2E9C-101B-9397-08002B2CF9AE}" pid="4" name="commondata">
    <vt:lpwstr>eyJoZGlkIjoiYzNhZDhhMzczMDgxMDk5NTUxZjgxNGRiOTJjMjBkNjcifQ==</vt:lpwstr>
  </property>
</Properties>
</file>